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38C2A" w14:textId="77777777" w:rsidR="00E27842" w:rsidRPr="00433781" w:rsidRDefault="00E27842" w:rsidP="00E27842">
      <w:pPr>
        <w:spacing w:before="120" w:after="360"/>
        <w:jc w:val="center"/>
        <w:rPr>
          <w:rFonts w:ascii="Arial" w:hAnsi="Arial" w:cs="Arial"/>
          <w:b/>
          <w:sz w:val="28"/>
        </w:rPr>
      </w:pPr>
      <w:r w:rsidRPr="00433781">
        <w:rPr>
          <w:rFonts w:ascii="Arial" w:hAnsi="Arial" w:cs="Arial"/>
          <w:b/>
          <w:sz w:val="28"/>
        </w:rPr>
        <w:t>DICHIARAZIONE SOSTITUTIVA AI SENSI DEL D.P.R. 445/2000 AUTOCERTIFICAZIONE SULL’ASSENZA DEI MOTIVI DI ESCLUSIONE DI CUI AGLI ARTT. 94, 95, 96, 97, 98 E 100 D.LGS. N. 36/2023</w:t>
      </w:r>
    </w:p>
    <w:p w14:paraId="34A4F70F" w14:textId="77777777" w:rsidR="00E27842" w:rsidRDefault="00E27842" w:rsidP="00E27842">
      <w:pPr>
        <w:pStyle w:val="NormaleWeb"/>
        <w:spacing w:before="0" w:beforeAutospacing="0" w:after="0" w:line="240" w:lineRule="exact"/>
        <w:rPr>
          <w:rFonts w:ascii="Arial" w:hAnsi="Arial" w:cs="Arial"/>
          <w:b/>
        </w:rPr>
      </w:pPr>
    </w:p>
    <w:p w14:paraId="37A6BF16" w14:textId="77777777" w:rsidR="00E27842" w:rsidRDefault="00E27842" w:rsidP="00E27842">
      <w:pPr>
        <w:pStyle w:val="NormaleWeb"/>
        <w:spacing w:before="0" w:beforeAutospacing="0" w:after="0" w:line="240" w:lineRule="exact"/>
        <w:rPr>
          <w:rFonts w:ascii="Arial" w:hAnsi="Arial" w:cs="Arial"/>
        </w:rPr>
      </w:pPr>
      <w:r w:rsidRPr="00E51945">
        <w:rPr>
          <w:rFonts w:ascii="Arial" w:hAnsi="Arial" w:cs="Arial"/>
          <w:b/>
        </w:rPr>
        <w:t>OGGETTO:</w:t>
      </w:r>
      <w:r w:rsidRPr="00E51945">
        <w:rPr>
          <w:rFonts w:ascii="Arial" w:hAnsi="Arial" w:cs="Arial"/>
        </w:rPr>
        <w:t xml:space="preserve"> </w:t>
      </w:r>
    </w:p>
    <w:p w14:paraId="12FD7128" w14:textId="540AB757" w:rsidR="00E27842" w:rsidRDefault="00E27842" w:rsidP="00E27842">
      <w:pPr>
        <w:pStyle w:val="NormaleWeb"/>
        <w:spacing w:after="0" w:line="278" w:lineRule="atLeast"/>
        <w:jc w:val="both"/>
      </w:pPr>
      <w:r w:rsidRPr="000D6929">
        <w:rPr>
          <w:rFonts w:ascii="Arial" w:hAnsi="Arial" w:cs="Arial"/>
          <w:b/>
        </w:rPr>
        <w:t>(CIG __________).</w:t>
      </w:r>
    </w:p>
    <w:p w14:paraId="1FEACDEC" w14:textId="77777777" w:rsidR="00E27842" w:rsidRPr="003E0D16" w:rsidRDefault="00E27842" w:rsidP="00E27842">
      <w:pPr>
        <w:pStyle w:val="NormaleWeb"/>
        <w:spacing w:after="0" w:line="240" w:lineRule="auto"/>
        <w:jc w:val="both"/>
        <w:rPr>
          <w:rFonts w:ascii="Arial" w:hAnsi="Arial" w:cs="Arial"/>
          <w:b/>
        </w:rPr>
      </w:pPr>
    </w:p>
    <w:p w14:paraId="0DEA87AA" w14:textId="77777777" w:rsidR="00E27842" w:rsidRDefault="00E27842" w:rsidP="00E27842">
      <w:pPr>
        <w:pStyle w:val="NormaleWeb"/>
        <w:spacing w:before="0" w:beforeAutospacing="0" w:after="0" w:line="240" w:lineRule="exact"/>
        <w:rPr>
          <w:rFonts w:ascii="Arial" w:hAnsi="Arial" w:cs="Arial"/>
        </w:rPr>
      </w:pPr>
    </w:p>
    <w:p w14:paraId="79634FAF" w14:textId="77777777" w:rsidR="00E27842" w:rsidRDefault="00E27842" w:rsidP="00E27842">
      <w:pPr>
        <w:spacing w:before="120" w:after="120"/>
        <w:jc w:val="both"/>
        <w:rPr>
          <w:rFonts w:ascii="Arial" w:hAnsi="Arial" w:cs="Arial"/>
        </w:rPr>
      </w:pPr>
    </w:p>
    <w:p w14:paraId="71F4DEFD" w14:textId="77777777" w:rsidR="00E27842" w:rsidRDefault="00E27842" w:rsidP="00E27842">
      <w:pPr>
        <w:spacing w:before="120" w:after="120"/>
        <w:jc w:val="both"/>
        <w:rPr>
          <w:rFonts w:ascii="Arial" w:hAnsi="Arial" w:cs="Arial"/>
        </w:rPr>
      </w:pPr>
      <w:r w:rsidRPr="00E51945">
        <w:rPr>
          <w:rFonts w:ascii="Arial" w:hAnsi="Arial" w:cs="Arial"/>
        </w:rPr>
        <w:t>Il sottoscritto ________________________________________________ nato il ___/___/_____ a _________________________ e residente nel Comune di _____________________________ (_____) Stato ___________________________ Via/Piazza ______________________________ n. ____________ in qualità di _____________________________________ della Ditta _________________________________ avente sede legale in ____________________________ nel Comune di _____________________ (___) Via/Piazza _________________________ n. ______ e-mail - PEC: ________________________ telefono n. ____________________________ Codice Fiscale ________________________________</w:t>
      </w:r>
      <w:r>
        <w:rPr>
          <w:rFonts w:ascii="Arial" w:hAnsi="Arial" w:cs="Arial"/>
        </w:rPr>
        <w:t xml:space="preserve"> </w:t>
      </w:r>
      <w:r w:rsidRPr="00E51945">
        <w:rPr>
          <w:rFonts w:ascii="Arial" w:hAnsi="Arial" w:cs="Arial"/>
        </w:rPr>
        <w:t>Partita IVA n. _______________________</w:t>
      </w:r>
    </w:p>
    <w:p w14:paraId="5A1B77D6" w14:textId="77777777" w:rsidR="00E27842" w:rsidRDefault="00E27842" w:rsidP="00E27842">
      <w:pPr>
        <w:spacing w:before="120" w:after="120"/>
        <w:jc w:val="both"/>
        <w:rPr>
          <w:rFonts w:ascii="Arial" w:hAnsi="Arial" w:cs="Arial"/>
        </w:rPr>
      </w:pPr>
    </w:p>
    <w:p w14:paraId="6AD1242E" w14:textId="77777777" w:rsidR="00E27842" w:rsidRDefault="00E27842" w:rsidP="00E27842">
      <w:pPr>
        <w:spacing w:before="120" w:after="120"/>
        <w:jc w:val="both"/>
        <w:rPr>
          <w:rFonts w:ascii="Arial" w:hAnsi="Arial" w:cs="Arial"/>
          <w:b/>
        </w:rPr>
      </w:pPr>
      <w:r w:rsidRPr="00E51945">
        <w:rPr>
          <w:rFonts w:ascii="Arial" w:hAnsi="Arial" w:cs="Arial"/>
        </w:rPr>
        <w:t>ai sensi del d.P.R. n. 445/2000 e consapevole del fatto che, in caso di dichiarazione mendace, verranno applicate nei propri riguardi, ai sensi dell'art. 76 del d.P.R. n. 445/2000, le sanzioni previste dal codice penale e dalle leggi speciali in materia di falsità negli atti, oltre alle conseguenze amministrative previste dal vigente ordinamento per le procedure relative agli appalti di esecuzione di contratti pubblici</w:t>
      </w:r>
      <w:r w:rsidRPr="00504EFA">
        <w:rPr>
          <w:rFonts w:ascii="Arial" w:hAnsi="Arial" w:cs="Arial"/>
          <w:b/>
        </w:rPr>
        <w:t xml:space="preserve"> </w:t>
      </w:r>
    </w:p>
    <w:p w14:paraId="7465F7F0" w14:textId="77777777" w:rsidR="00E27842" w:rsidRPr="00E51945" w:rsidRDefault="00E27842" w:rsidP="00E27842">
      <w:pPr>
        <w:spacing w:before="120" w:after="120"/>
        <w:jc w:val="center"/>
        <w:rPr>
          <w:rFonts w:ascii="Arial" w:hAnsi="Arial" w:cs="Arial"/>
          <w:b/>
        </w:rPr>
      </w:pPr>
      <w:r w:rsidRPr="00E51945">
        <w:rPr>
          <w:rFonts w:ascii="Arial" w:hAnsi="Arial" w:cs="Arial"/>
          <w:b/>
        </w:rPr>
        <w:t>DICHIARA</w:t>
      </w:r>
    </w:p>
    <w:p w14:paraId="06E59C84" w14:textId="77777777" w:rsidR="00E27842" w:rsidRPr="00E51945" w:rsidRDefault="00E27842" w:rsidP="00E27842">
      <w:pPr>
        <w:keepLines/>
        <w:tabs>
          <w:tab w:val="left" w:pos="284"/>
        </w:tabs>
        <w:spacing w:before="240" w:after="240" w:line="276" w:lineRule="auto"/>
        <w:jc w:val="both"/>
        <w:rPr>
          <w:rFonts w:ascii="Arial" w:hAnsi="Arial" w:cs="Arial"/>
          <w:b/>
        </w:rPr>
      </w:pPr>
      <w:r w:rsidRPr="00E51945">
        <w:rPr>
          <w:rFonts w:ascii="Arial" w:eastAsia="Wingdings" w:hAnsi="Arial" w:cs="Arial"/>
        </w:rPr>
        <w:sym w:font="Wingdings" w:char="F071"/>
      </w:r>
      <w:r w:rsidRPr="00E51945">
        <w:rPr>
          <w:rFonts w:ascii="Arial" w:eastAsia="Wingdings" w:hAnsi="Arial" w:cs="Arial"/>
        </w:rPr>
        <w:t xml:space="preserve"> </w:t>
      </w:r>
      <w:r w:rsidRPr="00E51945">
        <w:rPr>
          <w:rFonts w:ascii="Arial" w:hAnsi="Arial" w:cs="Arial"/>
          <w:b/>
        </w:rPr>
        <w:t>di essere in possesso dei requisiti di ordine generale (di capacità giuridica a contrarre con la pubblica amministrazione) di cui agli articoli 94, 95, 96, 97 e 98 del Decreto legislativo 31 marzo 2023 n. 36, come puntualmente elencati all’Allegato I della presente autodichiarazione;</w:t>
      </w:r>
    </w:p>
    <w:p w14:paraId="31B21DD7" w14:textId="77777777" w:rsidR="00E27842" w:rsidRPr="00E51945" w:rsidRDefault="00E27842" w:rsidP="00E27842">
      <w:pPr>
        <w:keepLines/>
        <w:tabs>
          <w:tab w:val="left" w:pos="284"/>
        </w:tabs>
        <w:spacing w:before="240" w:after="240" w:line="276" w:lineRule="auto"/>
        <w:jc w:val="both"/>
        <w:rPr>
          <w:rFonts w:ascii="Arial" w:hAnsi="Arial" w:cs="Arial"/>
          <w:b/>
        </w:rPr>
      </w:pPr>
      <w:r w:rsidRPr="00E51945">
        <w:rPr>
          <w:rFonts w:ascii="Arial" w:eastAsia="Wingdings" w:hAnsi="Arial" w:cs="Arial"/>
        </w:rPr>
        <w:sym w:font="Wingdings" w:char="F071"/>
      </w:r>
      <w:r w:rsidRPr="00E51945">
        <w:rPr>
          <w:rFonts w:ascii="Arial" w:hAnsi="Arial" w:cs="Arial"/>
          <w:b/>
        </w:rPr>
        <w:t xml:space="preserve"> di essere in possesso dei requisiti di ordine speciale (idoneità professionale, capacità economica e finanziaria, capacità tecniche e professionali) di cui all’articolo 100 del Decreto legislativo 31 marzo 2023, n. 36, come puntualmente elencati all’Allegato II della presente autodichiarazione; </w:t>
      </w:r>
    </w:p>
    <w:p w14:paraId="192F8930" w14:textId="77777777" w:rsidR="00E27842" w:rsidRPr="00E51945" w:rsidRDefault="00E27842" w:rsidP="00E27842">
      <w:pPr>
        <w:keepLines/>
        <w:tabs>
          <w:tab w:val="left" w:pos="284"/>
        </w:tabs>
        <w:spacing w:before="360" w:after="360" w:line="276" w:lineRule="auto"/>
        <w:jc w:val="center"/>
        <w:rPr>
          <w:rFonts w:ascii="Arial" w:hAnsi="Arial" w:cs="Arial"/>
          <w:b/>
        </w:rPr>
      </w:pPr>
      <w:r w:rsidRPr="00E51945">
        <w:rPr>
          <w:rFonts w:ascii="Arial" w:hAnsi="Arial" w:cs="Arial"/>
          <w:b/>
        </w:rPr>
        <w:t>DICHIARA ALTRESÌ</w:t>
      </w:r>
    </w:p>
    <w:p w14:paraId="4FAEC63C" w14:textId="77777777" w:rsidR="00E27842" w:rsidRPr="00E51945" w:rsidRDefault="00E27842" w:rsidP="00E27842">
      <w:pPr>
        <w:pStyle w:val="sche3"/>
        <w:pBdr>
          <w:top w:val="single" w:sz="4" w:space="1" w:color="auto"/>
          <w:left w:val="single" w:sz="4" w:space="4" w:color="auto"/>
          <w:bottom w:val="single" w:sz="4" w:space="1" w:color="auto"/>
          <w:right w:val="single" w:sz="4" w:space="4" w:color="auto"/>
        </w:pBdr>
        <w:tabs>
          <w:tab w:val="left" w:pos="425"/>
        </w:tabs>
        <w:spacing w:line="276" w:lineRule="auto"/>
        <w:ind w:left="709" w:hanging="709"/>
        <w:jc w:val="center"/>
        <w:rPr>
          <w:rFonts w:ascii="Arial" w:hAnsi="Arial" w:cs="Arial"/>
          <w:sz w:val="22"/>
          <w:szCs w:val="22"/>
          <w:lang w:val="it-IT"/>
        </w:rPr>
      </w:pPr>
      <w:bookmarkStart w:id="0" w:name="_Hlk483990340"/>
      <w:r w:rsidRPr="00E51945">
        <w:rPr>
          <w:rFonts w:ascii="Arial" w:hAnsi="Arial" w:cs="Arial"/>
          <w:b/>
          <w:bCs/>
          <w:i/>
          <w:iCs/>
          <w:sz w:val="22"/>
          <w:szCs w:val="22"/>
          <w:u w:val="single"/>
          <w:lang w:val="it-IT"/>
        </w:rPr>
        <w:t>REQUISITI DI IDONEITÀ TECNICO-PROFESSIONA</w:t>
      </w:r>
      <w:r w:rsidRPr="00E51945">
        <w:rPr>
          <w:rFonts w:ascii="Arial" w:hAnsi="Arial" w:cs="Arial"/>
          <w:b/>
          <w:bCs/>
          <w:i/>
          <w:iCs/>
          <w:sz w:val="22"/>
          <w:szCs w:val="22"/>
          <w:u w:val="single"/>
          <w:lang w:val="it-IT"/>
        </w:rPr>
        <w:softHyphen/>
        <w:t>LE</w:t>
      </w:r>
      <w:r w:rsidRPr="00E51945">
        <w:rPr>
          <w:rFonts w:ascii="Arial" w:hAnsi="Arial" w:cs="Arial"/>
          <w:b/>
          <w:bCs/>
          <w:i/>
          <w:iCs/>
          <w:sz w:val="22"/>
          <w:szCs w:val="22"/>
          <w:lang w:val="it-IT"/>
        </w:rPr>
        <w:t xml:space="preserve"> DI CUI ALL’ART. 90, COMMA 9, LETT. A) E B), DEL D.LGS. N. 18/2008, IN MATERIA DI TUTELA DELLA SALUTE E DI SICUREZZA NEI LUOGHI DI LAVORO</w:t>
      </w:r>
    </w:p>
    <w:bookmarkEnd w:id="0"/>
    <w:p w14:paraId="7EF7D6CA" w14:textId="77777777" w:rsidR="00E27842" w:rsidRPr="00E51945" w:rsidRDefault="00E27842" w:rsidP="00E27842">
      <w:pPr>
        <w:pStyle w:val="sche3"/>
        <w:spacing w:before="240" w:after="120" w:line="276" w:lineRule="auto"/>
        <w:ind w:left="284" w:hanging="284"/>
        <w:rPr>
          <w:rFonts w:ascii="Arial" w:hAnsi="Arial" w:cs="Arial"/>
          <w:sz w:val="22"/>
          <w:szCs w:val="22"/>
          <w:lang w:val="it-IT"/>
        </w:rPr>
      </w:pPr>
      <w:r w:rsidRPr="00E51945">
        <w:rPr>
          <w:rFonts w:ascii="Arial" w:hAnsi="Arial" w:cs="Arial"/>
          <w:b/>
          <w:i/>
          <w:sz w:val="22"/>
          <w:szCs w:val="22"/>
          <w:lang w:val="it-IT"/>
        </w:rPr>
        <w:t>[</w:t>
      </w:r>
      <w:bookmarkStart w:id="1" w:name="_Hlk483990445"/>
      <w:r w:rsidRPr="00E51945">
        <w:rPr>
          <w:rFonts w:ascii="Arial" w:hAnsi="Arial" w:cs="Arial"/>
          <w:b/>
          <w:i/>
          <w:sz w:val="22"/>
          <w:szCs w:val="22"/>
          <w:lang w:val="it-IT"/>
        </w:rPr>
        <w:t xml:space="preserve">per le Ditte che hanno una </w:t>
      </w:r>
      <w:r w:rsidRPr="00E51945">
        <w:rPr>
          <w:rFonts w:ascii="Arial" w:hAnsi="Arial" w:cs="Arial"/>
          <w:b/>
          <w:i/>
          <w:sz w:val="22"/>
          <w:szCs w:val="22"/>
          <w:u w:val="single"/>
          <w:lang w:val="it-IT"/>
        </w:rPr>
        <w:t>struttura di impresa</w:t>
      </w:r>
      <w:r w:rsidRPr="00E51945">
        <w:rPr>
          <w:rFonts w:ascii="Arial" w:hAnsi="Arial" w:cs="Arial"/>
          <w:b/>
          <w:i/>
          <w:sz w:val="22"/>
          <w:szCs w:val="22"/>
          <w:lang w:val="it-IT"/>
        </w:rPr>
        <w:t xml:space="preserve"> e che, quindi, </w:t>
      </w:r>
      <w:r w:rsidRPr="00E51945">
        <w:rPr>
          <w:rFonts w:ascii="Arial" w:hAnsi="Arial" w:cs="Arial"/>
          <w:b/>
          <w:i/>
          <w:sz w:val="22"/>
          <w:szCs w:val="22"/>
          <w:u w:val="single"/>
          <w:lang w:val="it-IT"/>
        </w:rPr>
        <w:t>hanno lavoratori dipendenti</w:t>
      </w:r>
      <w:bookmarkEnd w:id="1"/>
      <w:r w:rsidRPr="00E51945">
        <w:rPr>
          <w:rFonts w:ascii="Arial" w:hAnsi="Arial" w:cs="Arial"/>
          <w:b/>
          <w:i/>
          <w:sz w:val="22"/>
          <w:szCs w:val="22"/>
          <w:u w:val="single"/>
          <w:lang w:val="it-IT"/>
        </w:rPr>
        <w:t>]</w:t>
      </w:r>
    </w:p>
    <w:p w14:paraId="04F81246" w14:textId="77777777" w:rsidR="00E27842" w:rsidRPr="00E51945" w:rsidRDefault="00E27842" w:rsidP="00E27842">
      <w:pPr>
        <w:pStyle w:val="sche3"/>
        <w:spacing w:before="120" w:after="120" w:line="276" w:lineRule="auto"/>
        <w:ind w:left="284" w:hanging="284"/>
        <w:rPr>
          <w:rFonts w:ascii="Arial" w:hAnsi="Arial" w:cs="Arial"/>
          <w:sz w:val="22"/>
          <w:szCs w:val="22"/>
          <w:lang w:val="it-IT"/>
        </w:rPr>
      </w:pPr>
      <w:r w:rsidRPr="00E51945">
        <w:rPr>
          <w:rFonts w:ascii="Arial" w:hAnsi="Arial" w:cs="Arial"/>
          <w:b/>
          <w:sz w:val="22"/>
          <w:szCs w:val="22"/>
          <w:lang w:val="it-IT"/>
        </w:rPr>
        <w:t>1.1</w:t>
      </w:r>
      <w:r w:rsidRPr="00E51945">
        <w:rPr>
          <w:rFonts w:ascii="Arial" w:hAnsi="Arial" w:cs="Arial"/>
          <w:sz w:val="22"/>
          <w:szCs w:val="22"/>
          <w:lang w:val="it-IT"/>
        </w:rPr>
        <w:t xml:space="preserve"> </w:t>
      </w:r>
      <w:r w:rsidRPr="00E51945">
        <w:rPr>
          <w:rFonts w:ascii="Arial" w:eastAsia="Wingdings" w:hAnsi="Arial" w:cs="Arial"/>
          <w:sz w:val="22"/>
          <w:szCs w:val="22"/>
          <w:lang w:val="it-IT"/>
        </w:rPr>
        <w:sym w:font="Wingdings" w:char="F071"/>
      </w:r>
      <w:r w:rsidRPr="00E51945">
        <w:rPr>
          <w:rFonts w:ascii="Arial" w:hAnsi="Arial" w:cs="Arial"/>
          <w:sz w:val="22"/>
          <w:szCs w:val="22"/>
          <w:lang w:val="it-IT"/>
        </w:rPr>
        <w:t xml:space="preserve"> è in possesso del </w:t>
      </w:r>
      <w:r w:rsidRPr="00E51945">
        <w:rPr>
          <w:rFonts w:ascii="Arial" w:hAnsi="Arial" w:cs="Arial"/>
          <w:bCs/>
          <w:sz w:val="22"/>
          <w:szCs w:val="22"/>
          <w:lang w:val="it-IT"/>
        </w:rPr>
        <w:t>Documento di Valutazione dei Rischi (DVR)</w:t>
      </w:r>
      <w:r w:rsidRPr="00E51945">
        <w:rPr>
          <w:rFonts w:ascii="Arial" w:hAnsi="Arial" w:cs="Arial"/>
          <w:sz w:val="22"/>
          <w:szCs w:val="22"/>
          <w:lang w:val="it-IT"/>
        </w:rPr>
        <w:t xml:space="preserve"> previsto dall’art. 17, comma 1, lett. a), del </w:t>
      </w:r>
      <w:proofErr w:type="spellStart"/>
      <w:r w:rsidRPr="00E51945">
        <w:rPr>
          <w:rFonts w:ascii="Arial" w:hAnsi="Arial" w:cs="Arial"/>
          <w:bCs/>
          <w:sz w:val="22"/>
          <w:szCs w:val="22"/>
          <w:lang w:val="it-IT"/>
        </w:rPr>
        <w:t>D.Lgs.</w:t>
      </w:r>
      <w:proofErr w:type="spellEnd"/>
      <w:r w:rsidRPr="00E51945">
        <w:rPr>
          <w:rFonts w:ascii="Arial" w:hAnsi="Arial" w:cs="Arial"/>
          <w:bCs/>
          <w:sz w:val="22"/>
          <w:szCs w:val="22"/>
          <w:lang w:val="it-IT"/>
        </w:rPr>
        <w:t xml:space="preserve"> </w:t>
      </w:r>
      <w:r w:rsidRPr="00E51945">
        <w:rPr>
          <w:rFonts w:ascii="Arial" w:hAnsi="Arial" w:cs="Arial"/>
          <w:sz w:val="22"/>
          <w:szCs w:val="22"/>
          <w:lang w:val="it-IT"/>
        </w:rPr>
        <w:t>n. 81/2008</w:t>
      </w:r>
      <w:r w:rsidRPr="00E51945">
        <w:rPr>
          <w:rFonts w:ascii="Arial" w:hAnsi="Arial" w:cs="Arial"/>
          <w:bCs/>
          <w:sz w:val="22"/>
          <w:szCs w:val="22"/>
          <w:lang w:val="it-IT"/>
        </w:rPr>
        <w:t xml:space="preserve">, </w:t>
      </w:r>
      <w:r w:rsidRPr="00E51945">
        <w:rPr>
          <w:rFonts w:ascii="Arial" w:hAnsi="Arial" w:cs="Arial"/>
          <w:sz w:val="22"/>
          <w:szCs w:val="22"/>
          <w:lang w:val="it-IT"/>
        </w:rPr>
        <w:t>riguardante la sicurezza e la salute dei lavoratori impiegati nell’ambito della propria azienda;</w:t>
      </w:r>
    </w:p>
    <w:p w14:paraId="3BE1C9E4" w14:textId="77777777" w:rsidR="00E27842" w:rsidRPr="00E51945" w:rsidRDefault="00E27842" w:rsidP="00E27842">
      <w:pPr>
        <w:pStyle w:val="sche3"/>
        <w:spacing w:before="120" w:after="120" w:line="276" w:lineRule="auto"/>
        <w:ind w:left="284" w:hanging="284"/>
        <w:rPr>
          <w:rFonts w:ascii="Arial" w:hAnsi="Arial" w:cs="Arial"/>
          <w:sz w:val="22"/>
          <w:szCs w:val="22"/>
          <w:lang w:val="it-IT"/>
        </w:rPr>
      </w:pPr>
      <w:r w:rsidRPr="00E51945">
        <w:rPr>
          <w:rFonts w:ascii="Arial" w:hAnsi="Arial" w:cs="Arial"/>
          <w:b/>
          <w:i/>
          <w:sz w:val="22"/>
          <w:szCs w:val="22"/>
          <w:lang w:val="it-IT"/>
        </w:rPr>
        <w:lastRenderedPageBreak/>
        <w:t>[</w:t>
      </w:r>
      <w:bookmarkStart w:id="2" w:name="_Hlk483990481"/>
      <w:r w:rsidRPr="00E51945">
        <w:rPr>
          <w:rFonts w:ascii="Arial" w:hAnsi="Arial" w:cs="Arial"/>
          <w:b/>
          <w:i/>
          <w:sz w:val="22"/>
          <w:szCs w:val="22"/>
          <w:lang w:val="it-IT"/>
        </w:rPr>
        <w:t xml:space="preserve">per le Ditte che non </w:t>
      </w:r>
      <w:r w:rsidRPr="00E51945">
        <w:rPr>
          <w:rFonts w:ascii="Arial" w:hAnsi="Arial" w:cs="Arial"/>
          <w:b/>
          <w:i/>
          <w:sz w:val="22"/>
          <w:szCs w:val="22"/>
          <w:u w:val="single"/>
          <w:lang w:val="it-IT"/>
        </w:rPr>
        <w:t>hanno lavoratori dipendenti</w:t>
      </w:r>
      <w:bookmarkEnd w:id="2"/>
      <w:r w:rsidRPr="00E51945">
        <w:rPr>
          <w:rFonts w:ascii="Arial" w:hAnsi="Arial" w:cs="Arial"/>
          <w:b/>
          <w:i/>
          <w:sz w:val="22"/>
          <w:szCs w:val="22"/>
          <w:u w:val="single"/>
          <w:lang w:val="it-IT"/>
        </w:rPr>
        <w:t>]</w:t>
      </w:r>
    </w:p>
    <w:p w14:paraId="600B0E16" w14:textId="77777777" w:rsidR="00E27842" w:rsidRPr="00E51945" w:rsidRDefault="00E27842" w:rsidP="00E27842">
      <w:pPr>
        <w:pStyle w:val="sche3"/>
        <w:spacing w:before="120" w:after="120" w:line="276" w:lineRule="auto"/>
        <w:ind w:left="284" w:hanging="284"/>
        <w:rPr>
          <w:rFonts w:ascii="Arial" w:hAnsi="Arial" w:cs="Arial"/>
          <w:sz w:val="22"/>
          <w:szCs w:val="22"/>
          <w:lang w:val="it-IT"/>
        </w:rPr>
      </w:pPr>
      <w:r w:rsidRPr="00E2564F">
        <w:rPr>
          <w:rFonts w:ascii="Arial" w:hAnsi="Arial" w:cs="Arial"/>
          <w:bCs/>
          <w:sz w:val="22"/>
          <w:szCs w:val="22"/>
          <w:lang w:val="it-IT"/>
        </w:rPr>
        <w:t xml:space="preserve">1.1 </w:t>
      </w:r>
      <w:r w:rsidRPr="00E2564F">
        <w:rPr>
          <w:rFonts w:ascii="Arial" w:eastAsia="Wingdings" w:hAnsi="Arial" w:cs="Arial"/>
          <w:bCs/>
          <w:sz w:val="22"/>
          <w:szCs w:val="22"/>
          <w:lang w:val="it-IT"/>
        </w:rPr>
        <w:sym w:font="Wingdings" w:char="F071"/>
      </w:r>
      <w:r w:rsidRPr="00E2564F">
        <w:rPr>
          <w:rFonts w:ascii="Arial" w:hAnsi="Arial" w:cs="Arial"/>
          <w:bCs/>
          <w:sz w:val="22"/>
          <w:szCs w:val="22"/>
          <w:lang w:val="it-IT"/>
        </w:rPr>
        <w:t xml:space="preserve"> è in possesso della specifica </w:t>
      </w:r>
      <w:bookmarkStart w:id="3" w:name="_Hlk483990541"/>
      <w:r w:rsidRPr="00E2564F">
        <w:rPr>
          <w:rFonts w:ascii="Arial" w:hAnsi="Arial" w:cs="Arial"/>
          <w:bCs/>
          <w:sz w:val="22"/>
          <w:szCs w:val="22"/>
          <w:lang w:val="it-IT"/>
        </w:rPr>
        <w:t>documentazione attestante la conformità alle disposizioni di cui</w:t>
      </w:r>
      <w:r w:rsidRPr="00E51945">
        <w:rPr>
          <w:rFonts w:ascii="Arial" w:hAnsi="Arial" w:cs="Arial"/>
          <w:sz w:val="22"/>
          <w:szCs w:val="22"/>
          <w:lang w:val="it-IT"/>
        </w:rPr>
        <w:t xml:space="preserve"> al </w:t>
      </w:r>
      <w:proofErr w:type="spellStart"/>
      <w:r w:rsidRPr="00E51945">
        <w:rPr>
          <w:rFonts w:ascii="Arial" w:hAnsi="Arial" w:cs="Arial"/>
          <w:sz w:val="22"/>
          <w:szCs w:val="22"/>
          <w:lang w:val="it-IT"/>
        </w:rPr>
        <w:t>D.Lgs.</w:t>
      </w:r>
      <w:proofErr w:type="spellEnd"/>
      <w:r w:rsidRPr="00E51945">
        <w:rPr>
          <w:rFonts w:ascii="Arial" w:hAnsi="Arial" w:cs="Arial"/>
          <w:sz w:val="22"/>
          <w:szCs w:val="22"/>
          <w:lang w:val="it-IT"/>
        </w:rPr>
        <w:t xml:space="preserve"> n. 81/2008 di </w:t>
      </w:r>
      <w:r w:rsidRPr="00E51945">
        <w:rPr>
          <w:rFonts w:ascii="Arial" w:hAnsi="Arial" w:cs="Arial"/>
          <w:bCs/>
          <w:sz w:val="22"/>
          <w:szCs w:val="22"/>
          <w:lang w:val="it-IT"/>
        </w:rPr>
        <w:t>macchine</w:t>
      </w:r>
      <w:r w:rsidRPr="00E51945">
        <w:rPr>
          <w:rFonts w:ascii="Arial" w:hAnsi="Arial" w:cs="Arial"/>
          <w:sz w:val="22"/>
          <w:szCs w:val="22"/>
          <w:lang w:val="it-IT"/>
        </w:rPr>
        <w:t xml:space="preserve">, </w:t>
      </w:r>
      <w:r w:rsidRPr="00E51945">
        <w:rPr>
          <w:rFonts w:ascii="Arial" w:hAnsi="Arial" w:cs="Arial"/>
          <w:bCs/>
          <w:sz w:val="22"/>
          <w:szCs w:val="22"/>
          <w:lang w:val="it-IT"/>
        </w:rPr>
        <w:t xml:space="preserve">attrezzature </w:t>
      </w:r>
      <w:r w:rsidRPr="00E51945">
        <w:rPr>
          <w:rFonts w:ascii="Arial" w:hAnsi="Arial" w:cs="Arial"/>
          <w:sz w:val="22"/>
          <w:szCs w:val="22"/>
          <w:lang w:val="it-IT"/>
        </w:rPr>
        <w:t xml:space="preserve">e </w:t>
      </w:r>
      <w:r w:rsidRPr="00E51945">
        <w:rPr>
          <w:rFonts w:ascii="Arial" w:hAnsi="Arial" w:cs="Arial"/>
          <w:bCs/>
          <w:sz w:val="22"/>
          <w:szCs w:val="22"/>
          <w:lang w:val="it-IT"/>
        </w:rPr>
        <w:t>opere provvisionali</w:t>
      </w:r>
      <w:r w:rsidRPr="00E51945">
        <w:rPr>
          <w:rFonts w:ascii="Arial" w:hAnsi="Arial" w:cs="Arial"/>
          <w:sz w:val="22"/>
          <w:szCs w:val="22"/>
          <w:lang w:val="it-IT"/>
        </w:rPr>
        <w:t xml:space="preserve"> utilizzate nell’esercizio della propria attività di natura </w:t>
      </w:r>
      <w:r w:rsidRPr="00E51945">
        <w:rPr>
          <w:rFonts w:ascii="Arial" w:hAnsi="Arial" w:cs="Arial"/>
          <w:spacing w:val="-3"/>
          <w:sz w:val="22"/>
          <w:szCs w:val="22"/>
          <w:lang w:val="it-IT"/>
        </w:rPr>
        <w:t>autonoma, la quale sarà fornita alla stazione appaltante, in copia ai sensi del d.P.R. n. 445/2000,</w:t>
      </w:r>
      <w:r w:rsidRPr="00E51945">
        <w:rPr>
          <w:rFonts w:ascii="Arial" w:hAnsi="Arial" w:cs="Arial"/>
          <w:sz w:val="22"/>
          <w:szCs w:val="22"/>
          <w:lang w:val="it-IT"/>
        </w:rPr>
        <w:t xml:space="preserve"> in caso di verifica del possesso dei suddetti requisiti di idoneità tecnico professionale, effettuata dalla stazione appaltante</w:t>
      </w:r>
      <w:r w:rsidRPr="00E51945">
        <w:rPr>
          <w:rFonts w:ascii="Arial" w:hAnsi="Arial" w:cs="Arial"/>
          <w:b/>
          <w:bCs/>
          <w:sz w:val="22"/>
          <w:szCs w:val="22"/>
          <w:lang w:val="it-IT"/>
        </w:rPr>
        <w:t xml:space="preserve"> </w:t>
      </w:r>
      <w:r w:rsidRPr="00E51945">
        <w:rPr>
          <w:rFonts w:ascii="Arial" w:hAnsi="Arial" w:cs="Arial"/>
          <w:sz w:val="22"/>
          <w:szCs w:val="22"/>
          <w:lang w:val="it-IT"/>
        </w:rPr>
        <w:t xml:space="preserve">ai sensi dell’Allegato XVII, punti 1 e 2, dello stesso </w:t>
      </w:r>
      <w:proofErr w:type="spellStart"/>
      <w:r w:rsidRPr="00E51945">
        <w:rPr>
          <w:rFonts w:ascii="Arial" w:hAnsi="Arial" w:cs="Arial"/>
          <w:sz w:val="22"/>
          <w:szCs w:val="22"/>
          <w:lang w:val="it-IT"/>
        </w:rPr>
        <w:t>D.Lgs.</w:t>
      </w:r>
      <w:proofErr w:type="spellEnd"/>
      <w:r w:rsidRPr="00E51945">
        <w:rPr>
          <w:rFonts w:ascii="Arial" w:hAnsi="Arial" w:cs="Arial"/>
          <w:sz w:val="22"/>
          <w:szCs w:val="22"/>
          <w:lang w:val="it-IT"/>
        </w:rPr>
        <w:t xml:space="preserve"> 81/2008.</w:t>
      </w:r>
      <w:r w:rsidRPr="00E51945">
        <w:rPr>
          <w:rFonts w:ascii="Arial" w:hAnsi="Arial" w:cs="Arial"/>
          <w:spacing w:val="-3"/>
          <w:sz w:val="22"/>
          <w:szCs w:val="22"/>
          <w:lang w:val="it-IT"/>
        </w:rPr>
        <w:t>;</w:t>
      </w:r>
    </w:p>
    <w:p w14:paraId="23284F2A" w14:textId="77777777" w:rsidR="00E27842" w:rsidRPr="00E2564F" w:rsidRDefault="00E27842" w:rsidP="00E27842">
      <w:pPr>
        <w:pStyle w:val="sche3"/>
        <w:keepNext/>
        <w:keepLines/>
        <w:spacing w:before="120" w:after="120" w:line="276" w:lineRule="auto"/>
        <w:ind w:left="284" w:hanging="284"/>
        <w:rPr>
          <w:rFonts w:ascii="Arial" w:hAnsi="Arial" w:cs="Arial"/>
          <w:sz w:val="22"/>
          <w:szCs w:val="22"/>
          <w:lang w:val="it-IT"/>
        </w:rPr>
      </w:pPr>
      <w:r w:rsidRPr="00E2564F">
        <w:rPr>
          <w:rFonts w:ascii="Arial" w:hAnsi="Arial" w:cs="Arial"/>
          <w:bCs/>
          <w:sz w:val="22"/>
          <w:szCs w:val="22"/>
          <w:lang w:val="it-IT"/>
        </w:rPr>
        <w:t xml:space="preserve">1.2 </w:t>
      </w:r>
      <w:r w:rsidRPr="00E2564F">
        <w:rPr>
          <w:rFonts w:ascii="Arial" w:eastAsia="Wingdings" w:hAnsi="Arial" w:cs="Arial"/>
          <w:bCs/>
          <w:sz w:val="22"/>
          <w:szCs w:val="22"/>
          <w:lang w:val="it-IT"/>
        </w:rPr>
        <w:sym w:font="Wingdings" w:char="F071"/>
      </w:r>
      <w:r w:rsidRPr="00E2564F">
        <w:rPr>
          <w:rFonts w:ascii="Arial" w:hAnsi="Arial" w:cs="Arial"/>
          <w:bCs/>
          <w:sz w:val="22"/>
          <w:szCs w:val="22"/>
          <w:lang w:val="it-IT"/>
        </w:rPr>
        <w:t xml:space="preserve"> dispone di idonei dispositivi di protezione individuali (DPI) utilizzati nell’esercizio della propria</w:t>
      </w:r>
      <w:r w:rsidRPr="00E2564F">
        <w:rPr>
          <w:rFonts w:ascii="Arial" w:hAnsi="Arial" w:cs="Arial"/>
          <w:sz w:val="22"/>
          <w:szCs w:val="22"/>
          <w:lang w:val="it-IT"/>
        </w:rPr>
        <w:t xml:space="preserve"> attività di natura autonoma;</w:t>
      </w:r>
    </w:p>
    <w:p w14:paraId="5C71CAAF" w14:textId="77777777" w:rsidR="00E27842" w:rsidRPr="00E51945" w:rsidRDefault="00E27842" w:rsidP="00E27842">
      <w:pPr>
        <w:pStyle w:val="sche3"/>
        <w:spacing w:before="120" w:after="480" w:line="276" w:lineRule="auto"/>
        <w:ind w:left="284" w:hanging="284"/>
        <w:rPr>
          <w:rFonts w:ascii="Arial" w:hAnsi="Arial" w:cs="Arial"/>
          <w:sz w:val="22"/>
          <w:szCs w:val="22"/>
          <w:lang w:val="it-IT"/>
        </w:rPr>
      </w:pPr>
      <w:r w:rsidRPr="00E2564F">
        <w:rPr>
          <w:rFonts w:ascii="Arial" w:hAnsi="Arial" w:cs="Arial"/>
          <w:sz w:val="22"/>
          <w:szCs w:val="22"/>
          <w:lang w:val="it-IT"/>
        </w:rPr>
        <w:t xml:space="preserve">1.3 </w:t>
      </w:r>
      <w:r w:rsidRPr="00E2564F">
        <w:rPr>
          <w:rFonts w:ascii="Arial" w:eastAsia="Wingdings" w:hAnsi="Arial" w:cs="Arial"/>
          <w:sz w:val="22"/>
          <w:szCs w:val="22"/>
          <w:lang w:val="it-IT"/>
        </w:rPr>
        <w:sym w:font="Wingdings" w:char="F071"/>
      </w:r>
      <w:r w:rsidRPr="00E2564F">
        <w:rPr>
          <w:rFonts w:ascii="Arial" w:hAnsi="Arial" w:cs="Arial"/>
          <w:sz w:val="22"/>
          <w:szCs w:val="22"/>
          <w:lang w:val="it-IT"/>
        </w:rPr>
        <w:t xml:space="preserve"> è in possesso degli attestati inerenti </w:t>
      </w:r>
      <w:proofErr w:type="gramStart"/>
      <w:r w:rsidRPr="00E2564F">
        <w:rPr>
          <w:rFonts w:ascii="Arial" w:hAnsi="Arial" w:cs="Arial"/>
          <w:sz w:val="22"/>
          <w:szCs w:val="22"/>
          <w:lang w:val="it-IT"/>
        </w:rPr>
        <w:t>la</w:t>
      </w:r>
      <w:proofErr w:type="gramEnd"/>
      <w:r w:rsidRPr="00E2564F">
        <w:rPr>
          <w:rFonts w:ascii="Arial" w:hAnsi="Arial" w:cs="Arial"/>
          <w:sz w:val="22"/>
          <w:szCs w:val="22"/>
          <w:lang w:val="it-IT"/>
        </w:rPr>
        <w:t xml:space="preserve"> propria formazione e la relativa idoneità sanitaria</w:t>
      </w:r>
      <w:r w:rsidRPr="00E51945">
        <w:rPr>
          <w:rFonts w:ascii="Arial" w:hAnsi="Arial" w:cs="Arial"/>
          <w:sz w:val="22"/>
          <w:szCs w:val="22"/>
          <w:lang w:val="it-IT"/>
        </w:rPr>
        <w:t xml:space="preserve"> prevista dal </w:t>
      </w:r>
      <w:proofErr w:type="spellStart"/>
      <w:r w:rsidRPr="00E51945">
        <w:rPr>
          <w:rFonts w:ascii="Arial" w:hAnsi="Arial" w:cs="Arial"/>
          <w:sz w:val="22"/>
          <w:szCs w:val="22"/>
          <w:lang w:val="it-IT"/>
        </w:rPr>
        <w:t>D.Lgs.</w:t>
      </w:r>
      <w:proofErr w:type="spellEnd"/>
      <w:r w:rsidRPr="00E51945">
        <w:rPr>
          <w:rFonts w:ascii="Arial" w:hAnsi="Arial" w:cs="Arial"/>
          <w:sz w:val="22"/>
          <w:szCs w:val="22"/>
          <w:lang w:val="it-IT"/>
        </w:rPr>
        <w:t xml:space="preserve"> n. 81/2008</w:t>
      </w:r>
      <w:bookmarkEnd w:id="3"/>
      <w:r w:rsidRPr="00E51945">
        <w:rPr>
          <w:rFonts w:ascii="Arial" w:hAnsi="Arial" w:cs="Arial"/>
          <w:sz w:val="22"/>
          <w:szCs w:val="22"/>
          <w:lang w:val="it-IT"/>
        </w:rPr>
        <w:t>.</w:t>
      </w:r>
    </w:p>
    <w:p w14:paraId="14797FE8" w14:textId="77777777" w:rsidR="00E27842" w:rsidRPr="00E51945" w:rsidRDefault="00E27842" w:rsidP="00E27842">
      <w:pPr>
        <w:pStyle w:val="Elenconumerato"/>
        <w:keepNext/>
        <w:widowControl w:val="0"/>
        <w:tabs>
          <w:tab w:val="clear" w:pos="360"/>
        </w:tabs>
        <w:spacing w:before="360" w:after="360" w:line="276" w:lineRule="auto"/>
        <w:jc w:val="center"/>
        <w:rPr>
          <w:rFonts w:ascii="Arial" w:hAnsi="Arial" w:cs="Arial"/>
          <w:b/>
          <w:szCs w:val="22"/>
        </w:rPr>
      </w:pPr>
      <w:r w:rsidRPr="00E51945">
        <w:rPr>
          <w:rFonts w:ascii="Arial" w:hAnsi="Arial" w:cs="Arial"/>
          <w:b/>
          <w:szCs w:val="22"/>
        </w:rPr>
        <w:t>DICHIARA INOLTRE</w:t>
      </w:r>
    </w:p>
    <w:p w14:paraId="142CA314" w14:textId="77777777" w:rsidR="00E27842" w:rsidRPr="00E51945" w:rsidRDefault="00E27842" w:rsidP="00E27842">
      <w:pPr>
        <w:pStyle w:val="Testonormale"/>
        <w:widowControl w:val="0"/>
        <w:numPr>
          <w:ilvl w:val="0"/>
          <w:numId w:val="2"/>
        </w:numPr>
        <w:spacing w:before="120" w:after="120" w:line="276" w:lineRule="auto"/>
        <w:ind w:left="284" w:hanging="284"/>
        <w:jc w:val="both"/>
        <w:rPr>
          <w:rFonts w:ascii="Arial" w:hAnsi="Arial" w:cs="Arial"/>
          <w:sz w:val="22"/>
          <w:szCs w:val="22"/>
          <w:lang w:val="it-IT"/>
        </w:rPr>
      </w:pPr>
      <w:bookmarkStart w:id="4" w:name="_Hlk483991260"/>
      <w:r w:rsidRPr="00E51945">
        <w:rPr>
          <w:rFonts w:ascii="Arial" w:hAnsi="Arial" w:cs="Arial"/>
          <w:sz w:val="22"/>
          <w:szCs w:val="22"/>
          <w:lang w:val="it-IT"/>
        </w:rPr>
        <w:t>di impegnarsi, nell’esecuzione de</w:t>
      </w:r>
      <w:r>
        <w:rPr>
          <w:rFonts w:ascii="Arial" w:hAnsi="Arial" w:cs="Arial"/>
          <w:sz w:val="22"/>
          <w:szCs w:val="22"/>
          <w:lang w:val="it-IT"/>
        </w:rPr>
        <w:t>l servizio</w:t>
      </w:r>
      <w:r w:rsidRPr="00E51945">
        <w:rPr>
          <w:rFonts w:ascii="Arial" w:hAnsi="Arial" w:cs="Arial"/>
          <w:sz w:val="22"/>
          <w:szCs w:val="22"/>
          <w:lang w:val="it-IT"/>
        </w:rPr>
        <w:t>, all'osservanza delle norme e prescrizioni dei contratti collettivi nazionali e di zona stipulati tra le parti sociali firmatarie di contratti collettivi nazionali comparativamente più rappresentative, delle leggi e dei regolamenti sulla tutela, sicurezza, salute, assicurazione assistenza, contribuzione e retribuzione dei lavoratori;</w:t>
      </w:r>
    </w:p>
    <w:p w14:paraId="0F78E7CC" w14:textId="77777777" w:rsidR="00E27842" w:rsidRPr="00E51945" w:rsidRDefault="00E27842" w:rsidP="00E27842">
      <w:pPr>
        <w:pStyle w:val="Testonormale"/>
        <w:widowControl w:val="0"/>
        <w:numPr>
          <w:ilvl w:val="0"/>
          <w:numId w:val="2"/>
        </w:numPr>
        <w:spacing w:before="120" w:after="120" w:line="276" w:lineRule="auto"/>
        <w:ind w:left="284" w:hanging="284"/>
        <w:jc w:val="both"/>
        <w:rPr>
          <w:rFonts w:ascii="Arial" w:hAnsi="Arial" w:cs="Arial"/>
          <w:sz w:val="22"/>
          <w:szCs w:val="22"/>
          <w:lang w:val="it-IT"/>
        </w:rPr>
      </w:pPr>
      <w:r w:rsidRPr="00E51945">
        <w:rPr>
          <w:rFonts w:ascii="Arial" w:hAnsi="Arial" w:cs="Arial"/>
          <w:sz w:val="22"/>
          <w:szCs w:val="22"/>
          <w:lang w:val="it-IT"/>
        </w:rPr>
        <w:t xml:space="preserve">di aver formulato </w:t>
      </w:r>
      <w:r>
        <w:rPr>
          <w:rFonts w:ascii="Arial" w:hAnsi="Arial" w:cs="Arial"/>
          <w:sz w:val="22"/>
          <w:szCs w:val="22"/>
          <w:lang w:val="it-IT"/>
        </w:rPr>
        <w:t>l’offerta</w:t>
      </w:r>
      <w:r w:rsidRPr="00E51945">
        <w:rPr>
          <w:rFonts w:ascii="Arial" w:hAnsi="Arial" w:cs="Arial"/>
          <w:sz w:val="22"/>
          <w:szCs w:val="22"/>
          <w:lang w:val="it-IT"/>
        </w:rPr>
        <w:t xml:space="preserve"> tenendo conto di tutti gli obblighi e oneri </w:t>
      </w:r>
      <w:r>
        <w:rPr>
          <w:rFonts w:ascii="Arial" w:hAnsi="Arial" w:cs="Arial"/>
          <w:sz w:val="22"/>
          <w:szCs w:val="22"/>
          <w:lang w:val="it-IT"/>
        </w:rPr>
        <w:t>previsti per lo svolgimento del servizio;</w:t>
      </w:r>
    </w:p>
    <w:p w14:paraId="2C61330F" w14:textId="77777777" w:rsidR="00E27842" w:rsidRPr="00E51945" w:rsidRDefault="00E27842" w:rsidP="00E27842">
      <w:pPr>
        <w:pStyle w:val="Testonormale"/>
        <w:widowControl w:val="0"/>
        <w:numPr>
          <w:ilvl w:val="0"/>
          <w:numId w:val="2"/>
        </w:numPr>
        <w:spacing w:before="120" w:after="120" w:line="276" w:lineRule="auto"/>
        <w:ind w:left="284" w:hanging="284"/>
        <w:jc w:val="both"/>
        <w:rPr>
          <w:rFonts w:ascii="Arial" w:hAnsi="Arial" w:cs="Arial"/>
          <w:sz w:val="22"/>
          <w:szCs w:val="22"/>
          <w:lang w:val="it-IT"/>
        </w:rPr>
      </w:pPr>
      <w:r w:rsidRPr="00E51945">
        <w:rPr>
          <w:rFonts w:ascii="Arial" w:hAnsi="Arial" w:cs="Arial"/>
          <w:sz w:val="22"/>
          <w:szCs w:val="22"/>
          <w:lang w:val="it-IT"/>
        </w:rPr>
        <w:t>di obbligarsi a comunicare alla stazione appaltante gli estremi identificativi del conto corrente dedicato al presente appalto nei termini di cui all’art. 3 c. 7 della L. 136/2010 e s.m. e di assumere l’obbligo di tracciabilità dei flussi finanziari in conformità alle prescrizioni contenute all’art. 3 sopra citato;</w:t>
      </w:r>
    </w:p>
    <w:p w14:paraId="27F097E6" w14:textId="77777777" w:rsidR="00E27842" w:rsidRDefault="00E27842" w:rsidP="00E27842">
      <w:pPr>
        <w:pStyle w:val="Testonormale"/>
        <w:widowControl w:val="0"/>
        <w:numPr>
          <w:ilvl w:val="0"/>
          <w:numId w:val="2"/>
        </w:numPr>
        <w:spacing w:before="120" w:after="120" w:line="276" w:lineRule="auto"/>
        <w:ind w:left="284" w:hanging="284"/>
        <w:jc w:val="both"/>
        <w:rPr>
          <w:rFonts w:ascii="Arial" w:hAnsi="Arial" w:cs="Arial"/>
          <w:sz w:val="22"/>
          <w:szCs w:val="22"/>
          <w:lang w:val="it-IT"/>
        </w:rPr>
      </w:pPr>
      <w:r w:rsidRPr="00E51945">
        <w:rPr>
          <w:rFonts w:ascii="Arial" w:hAnsi="Arial" w:cs="Arial"/>
          <w:sz w:val="22"/>
          <w:szCs w:val="22"/>
          <w:lang w:val="it-IT"/>
        </w:rPr>
        <w:t>di obbligarsi, in caso di aggiudicazione, a comunicare se, in corso d’opera, intervengono variazioni nella composizione societaria di entità superiore al 2%;</w:t>
      </w:r>
    </w:p>
    <w:p w14:paraId="5400170A" w14:textId="77777777" w:rsidR="00E27842" w:rsidRDefault="00E27842" w:rsidP="00E27842">
      <w:pPr>
        <w:pStyle w:val="Paragrafoelenco"/>
        <w:numPr>
          <w:ilvl w:val="0"/>
          <w:numId w:val="2"/>
        </w:numPr>
        <w:spacing w:before="120" w:after="120" w:line="276" w:lineRule="auto"/>
        <w:ind w:left="284" w:hanging="284"/>
        <w:jc w:val="both"/>
        <w:rPr>
          <w:rFonts w:ascii="Arial" w:eastAsia="Times New Roman" w:hAnsi="Arial" w:cs="Arial"/>
          <w:lang w:eastAsia="it-IT"/>
        </w:rPr>
      </w:pPr>
      <w:r>
        <w:rPr>
          <w:rFonts w:ascii="Arial" w:eastAsia="Times New Roman" w:hAnsi="Arial" w:cs="Arial"/>
          <w:lang w:eastAsia="it-IT"/>
        </w:rPr>
        <w:t xml:space="preserve">di </w:t>
      </w:r>
      <w:r w:rsidRPr="00E2766F">
        <w:rPr>
          <w:rFonts w:ascii="Arial" w:eastAsia="Times New Roman" w:hAnsi="Arial" w:cs="Arial"/>
          <w:lang w:eastAsia="it-IT"/>
        </w:rPr>
        <w:t>impegnarsi alla perfetta osservanza di tutte le norme previste dalle vigenti leggi antimafia e di essere a conoscenza di tutte le norme pattizie di cui all’Intesa per la legalità e la prevenzione dei tentativi di infiltrazione criminale, sottoscritta  in data 7/09/2020 tra la Prefettura-</w:t>
      </w:r>
      <w:proofErr w:type="spellStart"/>
      <w:r w:rsidRPr="00E2766F">
        <w:rPr>
          <w:rFonts w:ascii="Arial" w:eastAsia="Times New Roman" w:hAnsi="Arial" w:cs="Arial"/>
          <w:lang w:eastAsia="it-IT"/>
        </w:rPr>
        <w:t>Utg</w:t>
      </w:r>
      <w:proofErr w:type="spellEnd"/>
      <w:r w:rsidRPr="00E2766F">
        <w:rPr>
          <w:rFonts w:ascii="Arial" w:eastAsia="Times New Roman" w:hAnsi="Arial" w:cs="Arial"/>
          <w:lang w:eastAsia="it-IT"/>
        </w:rPr>
        <w:t xml:space="preserve"> di Piacenza e il predetto Comune, consultabile al sito, </w:t>
      </w:r>
      <w:hyperlink r:id="rId5" w:history="1">
        <w:r w:rsidRPr="00E2766F">
          <w:rPr>
            <w:rFonts w:ascii="Arial" w:eastAsia="Times New Roman" w:hAnsi="Arial" w:cs="Arial"/>
            <w:lang w:eastAsia="it-IT"/>
          </w:rPr>
          <w:t>Antimafia - Prefettura - Ufficio Territoriale del Governo di Piacenza</w:t>
        </w:r>
      </w:hyperlink>
      <w:r>
        <w:rPr>
          <w:rFonts w:ascii="Arial" w:eastAsia="Times New Roman" w:hAnsi="Arial" w:cs="Arial"/>
          <w:lang w:eastAsia="it-IT"/>
        </w:rPr>
        <w:t>;</w:t>
      </w:r>
    </w:p>
    <w:p w14:paraId="2280B539" w14:textId="77777777" w:rsidR="00E27842" w:rsidRDefault="00E27842" w:rsidP="00E27842">
      <w:pPr>
        <w:pStyle w:val="Paragrafoelenco"/>
        <w:spacing w:before="120" w:after="120" w:line="276" w:lineRule="auto"/>
        <w:ind w:left="284"/>
        <w:jc w:val="both"/>
        <w:rPr>
          <w:rFonts w:ascii="Arial" w:eastAsia="Times New Roman" w:hAnsi="Arial" w:cs="Arial"/>
          <w:lang w:eastAsia="it-IT"/>
        </w:rPr>
      </w:pPr>
    </w:p>
    <w:p w14:paraId="3EB51656" w14:textId="25504D50" w:rsidR="00E27842" w:rsidRDefault="00E27842" w:rsidP="00E27842">
      <w:pPr>
        <w:pStyle w:val="Paragrafoelenco"/>
        <w:numPr>
          <w:ilvl w:val="0"/>
          <w:numId w:val="2"/>
        </w:numPr>
        <w:spacing w:before="120" w:after="120" w:line="276" w:lineRule="auto"/>
        <w:ind w:left="284" w:hanging="284"/>
        <w:jc w:val="both"/>
        <w:rPr>
          <w:rFonts w:ascii="Arial" w:eastAsia="Times New Roman" w:hAnsi="Arial" w:cs="Arial"/>
          <w:lang w:eastAsia="it-IT"/>
        </w:rPr>
      </w:pPr>
      <w:r w:rsidRPr="00E2766F">
        <w:rPr>
          <w:rFonts w:ascii="Arial" w:eastAsia="Times New Roman" w:hAnsi="Arial" w:cs="Arial"/>
          <w:lang w:eastAsia="it-IT"/>
        </w:rPr>
        <w:t xml:space="preserve">di rispettare le disposizioni del Codice di Comportamento dei dipendenti del Comune di Fiorenzuola d’Arda approvato con delibera di G.C. n. </w:t>
      </w:r>
      <w:r w:rsidR="005F3E66">
        <w:rPr>
          <w:rFonts w:ascii="Arial" w:eastAsia="Times New Roman" w:hAnsi="Arial" w:cs="Arial"/>
          <w:lang w:eastAsia="it-IT"/>
        </w:rPr>
        <w:t>178</w:t>
      </w:r>
      <w:r w:rsidRPr="00E2766F">
        <w:rPr>
          <w:rFonts w:ascii="Arial" w:eastAsia="Times New Roman" w:hAnsi="Arial" w:cs="Arial"/>
          <w:lang w:eastAsia="it-IT"/>
        </w:rPr>
        <w:t xml:space="preserve"> del </w:t>
      </w:r>
      <w:r w:rsidR="005F3E66">
        <w:rPr>
          <w:rFonts w:ascii="Arial" w:eastAsia="Times New Roman" w:hAnsi="Arial" w:cs="Arial"/>
          <w:lang w:eastAsia="it-IT"/>
        </w:rPr>
        <w:t>19/12/2023</w:t>
      </w:r>
      <w:r w:rsidRPr="00E2766F">
        <w:rPr>
          <w:rFonts w:ascii="Arial" w:eastAsia="Times New Roman" w:hAnsi="Arial" w:cs="Arial"/>
          <w:lang w:eastAsia="it-IT"/>
        </w:rPr>
        <w:t xml:space="preserve">, pubblicato al seguente link </w:t>
      </w:r>
      <w:hyperlink r:id="rId6" w:history="1">
        <w:r w:rsidRPr="00E2766F">
          <w:rPr>
            <w:rFonts w:ascii="Arial" w:eastAsia="Times New Roman" w:hAnsi="Arial" w:cs="Arial"/>
            <w:lang w:eastAsia="it-IT"/>
          </w:rPr>
          <w:t>http://fiorenzuo</w:t>
        </w:r>
        <w:r w:rsidRPr="00E2766F">
          <w:rPr>
            <w:rFonts w:ascii="Arial" w:eastAsia="Times New Roman" w:hAnsi="Arial" w:cs="Arial"/>
            <w:lang w:eastAsia="it-IT"/>
          </w:rPr>
          <w:t>l</w:t>
        </w:r>
        <w:r w:rsidRPr="00E2766F">
          <w:rPr>
            <w:rFonts w:ascii="Arial" w:eastAsia="Times New Roman" w:hAnsi="Arial" w:cs="Arial"/>
            <w:lang w:eastAsia="it-IT"/>
          </w:rPr>
          <w:t>a.e-pal.it/L190/sezione/show/20768?sort=&amp;idSezione=447&amp;</w:t>
        </w:r>
      </w:hyperlink>
      <w:r>
        <w:rPr>
          <w:rFonts w:ascii="Arial" w:eastAsia="Times New Roman" w:hAnsi="Arial" w:cs="Arial"/>
          <w:lang w:eastAsia="it-IT"/>
        </w:rPr>
        <w:t xml:space="preserve"> </w:t>
      </w:r>
    </w:p>
    <w:p w14:paraId="4426B7C9" w14:textId="77777777" w:rsidR="00E27842" w:rsidRPr="00E2766F" w:rsidRDefault="00E27842" w:rsidP="00E27842">
      <w:pPr>
        <w:pStyle w:val="Paragrafoelenco"/>
        <w:spacing w:before="120" w:after="120" w:line="276" w:lineRule="auto"/>
        <w:rPr>
          <w:rFonts w:ascii="Arial" w:eastAsia="Times New Roman" w:hAnsi="Arial" w:cs="Arial"/>
          <w:lang w:eastAsia="it-IT"/>
        </w:rPr>
      </w:pPr>
    </w:p>
    <w:p w14:paraId="1C656BFE" w14:textId="77777777" w:rsidR="00E27842" w:rsidRPr="00E2766F" w:rsidRDefault="00E27842" w:rsidP="00E27842">
      <w:pPr>
        <w:pStyle w:val="Paragrafoelenco"/>
        <w:numPr>
          <w:ilvl w:val="0"/>
          <w:numId w:val="2"/>
        </w:numPr>
        <w:spacing w:before="120" w:after="120" w:line="276" w:lineRule="auto"/>
        <w:ind w:left="284" w:hanging="284"/>
        <w:jc w:val="both"/>
        <w:rPr>
          <w:rFonts w:ascii="Arial" w:eastAsia="Times New Roman" w:hAnsi="Arial" w:cs="Arial"/>
          <w:lang w:eastAsia="it-IT"/>
        </w:rPr>
      </w:pPr>
      <w:r w:rsidRPr="00E2766F">
        <w:rPr>
          <w:rFonts w:ascii="Arial" w:eastAsia="Times New Roman" w:hAnsi="Arial" w:cs="Arial"/>
          <w:lang w:eastAsia="it-IT"/>
        </w:rPr>
        <w:t xml:space="preserve">di non trovarsi, rispetto al ruolo ricoperto nel presente affidamento, in alcuna delle situazioni di conflitto di interessi, ai sensi dell’art. 53 del </w:t>
      </w:r>
      <w:proofErr w:type="spellStart"/>
      <w:r w:rsidRPr="00E2766F">
        <w:rPr>
          <w:rFonts w:ascii="Arial" w:eastAsia="Times New Roman" w:hAnsi="Arial" w:cs="Arial"/>
          <w:lang w:eastAsia="it-IT"/>
        </w:rPr>
        <w:t>D.Lgs.</w:t>
      </w:r>
      <w:proofErr w:type="spellEnd"/>
      <w:r w:rsidRPr="00E2766F">
        <w:rPr>
          <w:rFonts w:ascii="Arial" w:eastAsia="Times New Roman" w:hAnsi="Arial" w:cs="Arial"/>
          <w:lang w:eastAsia="it-IT"/>
        </w:rPr>
        <w:t xml:space="preserve"> 165/2001 e dell’art. 16 del </w:t>
      </w:r>
      <w:proofErr w:type="spellStart"/>
      <w:r w:rsidRPr="00E2766F">
        <w:rPr>
          <w:rFonts w:ascii="Arial" w:eastAsia="Times New Roman" w:hAnsi="Arial" w:cs="Arial"/>
          <w:lang w:eastAsia="it-IT"/>
        </w:rPr>
        <w:t>D.Lgs.</w:t>
      </w:r>
      <w:proofErr w:type="spellEnd"/>
      <w:r w:rsidRPr="00E2766F">
        <w:rPr>
          <w:rFonts w:ascii="Arial" w:eastAsia="Times New Roman" w:hAnsi="Arial" w:cs="Arial"/>
          <w:lang w:eastAsia="it-IT"/>
        </w:rPr>
        <w:t xml:space="preserve"> 36/202</w:t>
      </w:r>
      <w:r>
        <w:rPr>
          <w:rFonts w:ascii="Arial" w:eastAsia="Times New Roman" w:hAnsi="Arial" w:cs="Arial"/>
          <w:lang w:eastAsia="it-IT"/>
        </w:rPr>
        <w:t>3;</w:t>
      </w:r>
    </w:p>
    <w:p w14:paraId="79ECBE2B" w14:textId="77777777" w:rsidR="00E27842" w:rsidRPr="00E51945" w:rsidRDefault="00E27842" w:rsidP="00E27842">
      <w:pPr>
        <w:pStyle w:val="Testonormale"/>
        <w:widowControl w:val="0"/>
        <w:numPr>
          <w:ilvl w:val="0"/>
          <w:numId w:val="2"/>
        </w:numPr>
        <w:spacing w:before="120" w:after="120" w:line="276" w:lineRule="auto"/>
        <w:ind w:left="284" w:hanging="284"/>
        <w:jc w:val="both"/>
        <w:rPr>
          <w:rFonts w:ascii="Arial" w:hAnsi="Arial" w:cs="Arial"/>
          <w:sz w:val="22"/>
          <w:szCs w:val="22"/>
          <w:lang w:val="it-IT"/>
        </w:rPr>
      </w:pPr>
      <w:r w:rsidRPr="00E2766F">
        <w:rPr>
          <w:rFonts w:ascii="Arial" w:hAnsi="Arial" w:cs="Arial"/>
          <w:sz w:val="22"/>
          <w:szCs w:val="22"/>
          <w:lang w:val="it-IT"/>
        </w:rPr>
        <w:t xml:space="preserve">di rispettare il divieto di </w:t>
      </w:r>
      <w:proofErr w:type="spellStart"/>
      <w:r w:rsidRPr="00E2766F">
        <w:rPr>
          <w:rFonts w:ascii="Arial" w:hAnsi="Arial" w:cs="Arial"/>
          <w:sz w:val="22"/>
          <w:szCs w:val="22"/>
          <w:lang w:val="it-IT"/>
        </w:rPr>
        <w:t>pantouflage</w:t>
      </w:r>
      <w:proofErr w:type="spellEnd"/>
      <w:r w:rsidRPr="00E2766F">
        <w:rPr>
          <w:rFonts w:ascii="Arial" w:hAnsi="Arial" w:cs="Arial"/>
          <w:sz w:val="22"/>
          <w:szCs w:val="22"/>
          <w:lang w:val="it-IT"/>
        </w:rPr>
        <w:t xml:space="preserve"> ai sensi dell’art. 53, comma 16-ter del </w:t>
      </w:r>
      <w:proofErr w:type="spellStart"/>
      <w:r w:rsidRPr="00E2766F">
        <w:rPr>
          <w:rFonts w:ascii="Arial" w:hAnsi="Arial" w:cs="Arial"/>
          <w:sz w:val="22"/>
          <w:szCs w:val="22"/>
          <w:lang w:val="it-IT"/>
        </w:rPr>
        <w:t>D.Lgs.</w:t>
      </w:r>
      <w:proofErr w:type="spellEnd"/>
      <w:r w:rsidRPr="00E2766F">
        <w:rPr>
          <w:rFonts w:ascii="Arial" w:hAnsi="Arial" w:cs="Arial"/>
          <w:sz w:val="22"/>
          <w:szCs w:val="22"/>
          <w:lang w:val="it-IT"/>
        </w:rPr>
        <w:t xml:space="preserve"> n. 165/2001. --</w:t>
      </w:r>
    </w:p>
    <w:p w14:paraId="0A488218" w14:textId="77777777" w:rsidR="00E27842" w:rsidRPr="00E51945" w:rsidRDefault="00E27842" w:rsidP="00E27842">
      <w:pPr>
        <w:pStyle w:val="Testonormale"/>
        <w:widowControl w:val="0"/>
        <w:numPr>
          <w:ilvl w:val="0"/>
          <w:numId w:val="1"/>
        </w:numPr>
        <w:spacing w:before="120" w:after="120" w:line="276" w:lineRule="auto"/>
        <w:ind w:left="284" w:hanging="284"/>
        <w:jc w:val="both"/>
        <w:rPr>
          <w:rFonts w:ascii="Arial" w:hAnsi="Arial" w:cs="Arial"/>
          <w:sz w:val="22"/>
          <w:szCs w:val="22"/>
          <w:lang w:val="it-IT"/>
        </w:rPr>
      </w:pPr>
      <w:r w:rsidRPr="00E51945">
        <w:rPr>
          <w:rFonts w:ascii="Arial" w:hAnsi="Arial" w:cs="Arial"/>
          <w:sz w:val="22"/>
          <w:szCs w:val="22"/>
          <w:lang w:val="it-IT"/>
        </w:rPr>
        <w:t>di essere a conoscenza che la presente richiesta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 pretesa.</w:t>
      </w:r>
    </w:p>
    <w:p w14:paraId="1AB3799C" w14:textId="77777777" w:rsidR="00E27842" w:rsidRDefault="00E27842" w:rsidP="00E27842">
      <w:pPr>
        <w:pStyle w:val="Corpodeltesto2"/>
        <w:spacing w:before="240" w:after="240" w:line="276" w:lineRule="auto"/>
        <w:ind w:left="0"/>
        <w:rPr>
          <w:rFonts w:ascii="Arial" w:hAnsi="Arial" w:cs="Arial"/>
          <w:b/>
          <w:sz w:val="22"/>
          <w:szCs w:val="22"/>
        </w:rPr>
      </w:pPr>
    </w:p>
    <w:p w14:paraId="724D138F" w14:textId="77777777" w:rsidR="00E27842" w:rsidRPr="00E51945" w:rsidRDefault="00E27842" w:rsidP="00E27842">
      <w:pPr>
        <w:pStyle w:val="Corpodeltesto2"/>
        <w:spacing w:before="240" w:after="240" w:line="276" w:lineRule="auto"/>
        <w:ind w:left="0"/>
        <w:rPr>
          <w:rFonts w:ascii="Arial" w:hAnsi="Arial" w:cs="Arial"/>
          <w:sz w:val="22"/>
          <w:szCs w:val="22"/>
        </w:rPr>
      </w:pPr>
      <w:r w:rsidRPr="00E51945">
        <w:rPr>
          <w:rFonts w:ascii="Arial" w:hAnsi="Arial" w:cs="Arial"/>
          <w:b/>
          <w:sz w:val="22"/>
          <w:szCs w:val="22"/>
        </w:rPr>
        <w:lastRenderedPageBreak/>
        <w:t>Alla presente istanza, allega</w:t>
      </w:r>
      <w:r w:rsidRPr="00E51945">
        <w:rPr>
          <w:rFonts w:ascii="Arial" w:hAnsi="Arial" w:cs="Arial"/>
          <w:sz w:val="22"/>
          <w:szCs w:val="22"/>
        </w:rPr>
        <w:t>:</w:t>
      </w:r>
    </w:p>
    <w:p w14:paraId="11F45681" w14:textId="77777777" w:rsidR="00E27842" w:rsidRPr="00E51945" w:rsidRDefault="00E27842" w:rsidP="00E27842">
      <w:pPr>
        <w:pStyle w:val="Corpodeltesto2"/>
        <w:numPr>
          <w:ilvl w:val="0"/>
          <w:numId w:val="3"/>
        </w:numPr>
        <w:suppressAutoHyphens w:val="0"/>
        <w:autoSpaceDN/>
        <w:spacing w:before="120" w:after="120" w:line="276" w:lineRule="auto"/>
        <w:ind w:left="284" w:hanging="295"/>
        <w:textAlignment w:val="auto"/>
        <w:rPr>
          <w:rFonts w:ascii="Arial" w:hAnsi="Arial" w:cs="Arial"/>
          <w:iCs/>
          <w:sz w:val="22"/>
          <w:szCs w:val="22"/>
        </w:rPr>
      </w:pPr>
      <w:r w:rsidRPr="00E51945">
        <w:rPr>
          <w:rFonts w:ascii="Arial" w:hAnsi="Arial" w:cs="Arial"/>
          <w:iCs/>
          <w:sz w:val="22"/>
          <w:szCs w:val="22"/>
        </w:rPr>
        <w:t>copia fotostatica non autenticata di un documento di identità del sottoscrittore, in corso di validità, ai sensi del d.P.R. n. 445/2000.</w:t>
      </w:r>
    </w:p>
    <w:p w14:paraId="65A74896" w14:textId="77777777" w:rsidR="00E27842" w:rsidRPr="00E51945" w:rsidRDefault="00E27842" w:rsidP="00E27842">
      <w:pPr>
        <w:pStyle w:val="Testonormale"/>
        <w:widowControl w:val="0"/>
        <w:numPr>
          <w:ilvl w:val="0"/>
          <w:numId w:val="3"/>
        </w:numPr>
        <w:spacing w:before="120" w:after="120" w:line="276" w:lineRule="auto"/>
        <w:ind w:left="284" w:hanging="295"/>
        <w:jc w:val="both"/>
        <w:rPr>
          <w:rFonts w:ascii="Arial" w:hAnsi="Arial" w:cs="Arial"/>
          <w:iCs/>
          <w:sz w:val="22"/>
          <w:szCs w:val="22"/>
          <w:lang w:val="it-IT"/>
        </w:rPr>
      </w:pPr>
      <w:r w:rsidRPr="00E51945">
        <w:rPr>
          <w:rFonts w:ascii="Arial" w:hAnsi="Arial" w:cs="Arial"/>
          <w:iCs/>
          <w:sz w:val="22"/>
          <w:szCs w:val="22"/>
          <w:lang w:val="it-IT"/>
        </w:rPr>
        <w:t>(</w:t>
      </w:r>
      <w:r w:rsidRPr="00E51945">
        <w:rPr>
          <w:rFonts w:ascii="Arial" w:hAnsi="Arial" w:cs="Arial"/>
          <w:i/>
          <w:iCs/>
          <w:sz w:val="22"/>
          <w:szCs w:val="22"/>
          <w:lang w:val="it-IT"/>
        </w:rPr>
        <w:t>in caso di dichiarazione sottoscritta da un procuratore del legale rappresentante dell'impresa</w:t>
      </w:r>
      <w:r w:rsidRPr="00E51945">
        <w:rPr>
          <w:rFonts w:ascii="Arial" w:hAnsi="Arial" w:cs="Arial"/>
          <w:iCs/>
          <w:sz w:val="22"/>
          <w:szCs w:val="22"/>
          <w:lang w:val="it-IT"/>
        </w:rPr>
        <w:t>), copia della procura notarile, ai sensi del d.P.R. n. 445/2000.</w:t>
      </w:r>
    </w:p>
    <w:bookmarkEnd w:id="4"/>
    <w:p w14:paraId="5D988565" w14:textId="77777777" w:rsidR="00E27842" w:rsidRDefault="00E27842" w:rsidP="00E27842">
      <w:pPr>
        <w:pStyle w:val="Testonormale"/>
        <w:widowControl w:val="0"/>
        <w:spacing w:before="480" w:after="120" w:line="276" w:lineRule="auto"/>
        <w:jc w:val="both"/>
        <w:rPr>
          <w:rFonts w:ascii="Arial" w:hAnsi="Arial" w:cs="Arial"/>
          <w:sz w:val="22"/>
          <w:szCs w:val="22"/>
          <w:lang w:val="it-IT"/>
        </w:rPr>
      </w:pPr>
      <w:r w:rsidRPr="00E51945">
        <w:rPr>
          <w:rFonts w:ascii="Arial" w:hAnsi="Arial" w:cs="Arial"/>
          <w:b/>
          <w:sz w:val="22"/>
          <w:szCs w:val="22"/>
          <w:lang w:val="it-IT"/>
        </w:rPr>
        <w:t xml:space="preserve">Luogo e data </w:t>
      </w:r>
      <w:r>
        <w:rPr>
          <w:rFonts w:ascii="Arial" w:hAnsi="Arial" w:cs="Arial"/>
          <w:sz w:val="22"/>
          <w:szCs w:val="22"/>
          <w:lang w:val="it-IT"/>
        </w:rPr>
        <w:t>____________, ___/___/_____</w:t>
      </w:r>
    </w:p>
    <w:p w14:paraId="3F426AE7" w14:textId="77777777" w:rsidR="00E27842" w:rsidRDefault="00E27842" w:rsidP="00E27842">
      <w:pPr>
        <w:pStyle w:val="Testonormale"/>
        <w:widowControl w:val="0"/>
        <w:spacing w:before="480" w:after="120" w:line="276" w:lineRule="auto"/>
        <w:jc w:val="both"/>
        <w:rPr>
          <w:rFonts w:ascii="Arial" w:hAnsi="Arial" w:cs="Arial"/>
          <w:b/>
          <w:sz w:val="22"/>
          <w:szCs w:val="22"/>
          <w:lang w:val="it-IT"/>
        </w:rPr>
      </w:pPr>
      <w:r>
        <w:rPr>
          <w:rFonts w:ascii="Arial" w:hAnsi="Arial" w:cs="Arial"/>
          <w:b/>
          <w:sz w:val="22"/>
          <w:szCs w:val="22"/>
          <w:lang w:val="it-IT"/>
        </w:rPr>
        <w:br w:type="page"/>
      </w:r>
    </w:p>
    <w:p w14:paraId="720BF961" w14:textId="77777777" w:rsidR="00E27842" w:rsidRPr="00497277" w:rsidRDefault="00E27842" w:rsidP="00E27842">
      <w:pPr>
        <w:spacing w:after="120"/>
        <w:jc w:val="both"/>
        <w:rPr>
          <w:rFonts w:ascii="Arial" w:hAnsi="Arial" w:cs="Arial"/>
          <w:b/>
          <w:sz w:val="20"/>
        </w:rPr>
      </w:pPr>
      <w:r w:rsidRPr="00497277">
        <w:rPr>
          <w:rFonts w:ascii="Arial" w:hAnsi="Arial" w:cs="Arial"/>
          <w:b/>
          <w:sz w:val="20"/>
        </w:rPr>
        <w:lastRenderedPageBreak/>
        <w:t>Allegato I</w:t>
      </w:r>
    </w:p>
    <w:p w14:paraId="506AF9CB" w14:textId="77777777" w:rsidR="00E27842" w:rsidRPr="00C70A62" w:rsidRDefault="00E27842" w:rsidP="00E27842">
      <w:pPr>
        <w:spacing w:before="240" w:after="240"/>
        <w:jc w:val="center"/>
        <w:rPr>
          <w:rFonts w:ascii="Arial" w:hAnsi="Arial" w:cs="Arial"/>
          <w:b/>
          <w:sz w:val="28"/>
        </w:rPr>
      </w:pPr>
      <w:r w:rsidRPr="00C70A62">
        <w:rPr>
          <w:rFonts w:ascii="Arial" w:hAnsi="Arial" w:cs="Arial"/>
          <w:b/>
          <w:sz w:val="28"/>
        </w:rPr>
        <w:t>Requisiti di ordine generale ai sensi degli artt. 94, 95, 96, 97 e 98 del Decreto Legislativo del 31 marzo 2023, n. 36</w:t>
      </w:r>
      <w:r>
        <w:rPr>
          <w:rFonts w:ascii="Arial" w:hAnsi="Arial" w:cs="Arial"/>
          <w:b/>
          <w:sz w:val="28"/>
        </w:rPr>
        <w:br/>
      </w:r>
      <w:r w:rsidRPr="00F25AE9">
        <w:rPr>
          <w:rFonts w:ascii="Arial" w:hAnsi="Arial" w:cs="Arial"/>
          <w:b/>
        </w:rPr>
        <w:t>Codice dei contratti pubblici in attuazione dell’art. 1 della legge 21 giugno 2022, n. 78</w:t>
      </w:r>
    </w:p>
    <w:tbl>
      <w:tblPr>
        <w:tblStyle w:val="Grigliatabella"/>
        <w:tblW w:w="0" w:type="auto"/>
        <w:tblLook w:val="04A0" w:firstRow="1" w:lastRow="0" w:firstColumn="1" w:lastColumn="0" w:noHBand="0" w:noVBand="1"/>
      </w:tblPr>
      <w:tblGrid>
        <w:gridCol w:w="9628"/>
      </w:tblGrid>
      <w:tr w:rsidR="00E27842" w:rsidRPr="00C70A62" w14:paraId="4DF3FB3F" w14:textId="77777777" w:rsidTr="00B01B61">
        <w:trPr>
          <w:trHeight w:val="344"/>
        </w:trPr>
        <w:tc>
          <w:tcPr>
            <w:tcW w:w="9628" w:type="dxa"/>
            <w:shd w:val="clear" w:color="auto" w:fill="D1D1D1" w:themeFill="background2" w:themeFillShade="E6"/>
            <w:vAlign w:val="center"/>
          </w:tcPr>
          <w:p w14:paraId="32FDCED1" w14:textId="77777777" w:rsidR="00E27842" w:rsidRPr="00C70A62" w:rsidRDefault="00E27842" w:rsidP="00B01B61">
            <w:pPr>
              <w:jc w:val="both"/>
              <w:rPr>
                <w:rFonts w:ascii="Arial" w:hAnsi="Arial" w:cs="Arial"/>
                <w:b/>
              </w:rPr>
            </w:pPr>
            <w:r w:rsidRPr="00C70A62">
              <w:rPr>
                <w:rFonts w:ascii="Arial" w:hAnsi="Arial" w:cs="Arial"/>
                <w:b/>
              </w:rPr>
              <w:t>Articolo 94. Cause di esclusione automatica</w:t>
            </w:r>
          </w:p>
        </w:tc>
      </w:tr>
    </w:tbl>
    <w:p w14:paraId="23FA7921" w14:textId="77777777" w:rsidR="00E27842" w:rsidRPr="00C70A62" w:rsidRDefault="00E27842" w:rsidP="00E27842">
      <w:pPr>
        <w:spacing w:before="120" w:after="120"/>
        <w:jc w:val="both"/>
        <w:rPr>
          <w:rFonts w:ascii="Arial" w:hAnsi="Arial" w:cs="Arial"/>
        </w:rPr>
      </w:pPr>
      <w:r w:rsidRPr="00C70A62">
        <w:rPr>
          <w:rFonts w:ascii="Arial" w:hAnsi="Arial" w:cs="Arial"/>
        </w:rPr>
        <w:t>1. È causa di esclusione di un operatore economico dalla partecipazione a una procedura d'appalto la condanna con sentenza definitiva o decreto penale di condanna divenuto irrevocabile per uno dei seguenti reati:</w:t>
      </w:r>
    </w:p>
    <w:p w14:paraId="5B05A747"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delitti, consumati o tentati, di cui agli articoli 416, 416-</w:t>
      </w:r>
      <w:r w:rsidRPr="00C70A62">
        <w:rPr>
          <w:rFonts w:ascii="Arial" w:hAnsi="Arial" w:cs="Arial"/>
          <w:i/>
        </w:rPr>
        <w:t>bis</w:t>
      </w:r>
      <w:r w:rsidRPr="00C70A62">
        <w:rPr>
          <w:rFonts w:ascii="Arial" w:hAnsi="Arial" w:cs="Arial"/>
        </w:rPr>
        <w:t xml:space="preserve"> del codice penale oppure delitti commessi avvalendosi delle condizioni previste dal predetto articolo 416-</w:t>
      </w:r>
      <w:r w:rsidRPr="00C70A62">
        <w:rPr>
          <w:rFonts w:ascii="Arial" w:hAnsi="Arial" w:cs="Arial"/>
          <w:i/>
        </w:rPr>
        <w:t xml:space="preserve">bis </w:t>
      </w:r>
      <w:r w:rsidRPr="00C70A62">
        <w:rPr>
          <w:rFonts w:ascii="Arial" w:hAnsi="Arial" w:cs="Arial"/>
        </w:rPr>
        <w:t xml:space="preserve">oppure al fine di agevolare l'attività delle associazioni previste dallo stesso articolo, nonché per i delitti, consumati o tentati, previsti dall' articolo 74 del testo unico delle leggi in materia di disciplina degli stupefacenti e sostanze psicotrope, prevenzione, cura e riabilitazione dei relativi stati di tossicodipendenza, di cui al decreto del Presidente della Repubblica 9 ottobre 1990, n. 309 , dall' articolo 291-quater del testo unico delle disposizioni legislative in materia doganale, di cui al decreto del Presidente della Repubblica 23 gennaio 1973, n. 43 e dall' articolo 452- </w:t>
      </w:r>
      <w:proofErr w:type="spellStart"/>
      <w:r w:rsidRPr="00C70A62">
        <w:rPr>
          <w:rFonts w:ascii="Arial" w:hAnsi="Arial" w:cs="Arial"/>
          <w:i/>
        </w:rPr>
        <w:t>quaterdieces</w:t>
      </w:r>
      <w:proofErr w:type="spellEnd"/>
      <w:r w:rsidRPr="00C70A62">
        <w:rPr>
          <w:rFonts w:ascii="Arial" w:hAnsi="Arial" w:cs="Arial"/>
        </w:rPr>
        <w:t xml:space="preserve"> del codice penale, in quanto riconducibili alla partecipazione a un'organizzazione criminale, quale definita all' articolo 2 della decisione quadro 2008/841/GAI del Consiglio dell'Unione europea, del 24 ottobre 2008;</w:t>
      </w:r>
    </w:p>
    <w:p w14:paraId="02EF22CB"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delitti, consumati o tentati, di cui agli articoli 317, 318, 319, 319-</w:t>
      </w:r>
      <w:r w:rsidRPr="00C70A62">
        <w:rPr>
          <w:rFonts w:ascii="Arial" w:hAnsi="Arial" w:cs="Arial"/>
          <w:i/>
        </w:rPr>
        <w:t>ter</w:t>
      </w:r>
      <w:r w:rsidRPr="00C70A62">
        <w:rPr>
          <w:rFonts w:ascii="Arial" w:hAnsi="Arial" w:cs="Arial"/>
        </w:rPr>
        <w:t>, 319-</w:t>
      </w:r>
      <w:r w:rsidRPr="00C70A62">
        <w:rPr>
          <w:rFonts w:ascii="Arial" w:hAnsi="Arial" w:cs="Arial"/>
          <w:i/>
        </w:rPr>
        <w:t>quater</w:t>
      </w:r>
      <w:r w:rsidRPr="00C70A62">
        <w:rPr>
          <w:rFonts w:ascii="Arial" w:hAnsi="Arial" w:cs="Arial"/>
        </w:rPr>
        <w:t>, 320, 321, 322, 322-</w:t>
      </w:r>
      <w:r w:rsidRPr="00C70A62">
        <w:rPr>
          <w:rFonts w:ascii="Arial" w:hAnsi="Arial" w:cs="Arial"/>
          <w:i/>
        </w:rPr>
        <w:t>bis</w:t>
      </w:r>
      <w:r w:rsidRPr="00C70A62">
        <w:rPr>
          <w:rFonts w:ascii="Arial" w:hAnsi="Arial" w:cs="Arial"/>
        </w:rPr>
        <w:t>, 346-</w:t>
      </w:r>
      <w:r w:rsidRPr="00C70A62">
        <w:rPr>
          <w:rFonts w:ascii="Arial" w:hAnsi="Arial" w:cs="Arial"/>
          <w:i/>
        </w:rPr>
        <w:t>bis</w:t>
      </w:r>
      <w:r w:rsidRPr="00C70A62">
        <w:rPr>
          <w:rFonts w:ascii="Arial" w:hAnsi="Arial" w:cs="Arial"/>
        </w:rPr>
        <w:t>, 353, 353-</w:t>
      </w:r>
      <w:r w:rsidRPr="00C70A62">
        <w:rPr>
          <w:rFonts w:ascii="Arial" w:hAnsi="Arial" w:cs="Arial"/>
          <w:i/>
        </w:rPr>
        <w:t>bis</w:t>
      </w:r>
      <w:r w:rsidRPr="00C70A62">
        <w:rPr>
          <w:rFonts w:ascii="Arial" w:hAnsi="Arial" w:cs="Arial"/>
        </w:rPr>
        <w:t xml:space="preserve">, 354, 355 e 356 del codice penale nonché all'articolo 2635 del codice civile; </w:t>
      </w:r>
    </w:p>
    <w:p w14:paraId="2B166A9D"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 xml:space="preserve">false comunicazioni sociali di cui agli articoli 2621 e 2622 del codice civile; </w:t>
      </w:r>
    </w:p>
    <w:p w14:paraId="1604CA9A"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frode ai sensi dell'articolo 1 della convenzione relativa alla tutela degli interessi finanziari delle Comunità europee, del 26 luglio 1995;</w:t>
      </w:r>
    </w:p>
    <w:p w14:paraId="50DD3DF3"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delitti, consumati o tentati, commessi con finalità di terrorismo, anche internazionale, e di eversione dell'ordine costituzionale reati terroristici o reati connessi alle attività terroristiche;</w:t>
      </w:r>
    </w:p>
    <w:p w14:paraId="529E8278"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delitti di cui agli articoli 648-</w:t>
      </w:r>
      <w:r w:rsidRPr="00C70A62">
        <w:rPr>
          <w:rFonts w:ascii="Arial" w:hAnsi="Arial" w:cs="Arial"/>
          <w:i/>
        </w:rPr>
        <w:t>bis</w:t>
      </w:r>
      <w:r w:rsidRPr="00C70A62">
        <w:rPr>
          <w:rFonts w:ascii="Arial" w:hAnsi="Arial" w:cs="Arial"/>
        </w:rPr>
        <w:t>, 648-</w:t>
      </w:r>
      <w:r w:rsidRPr="00C70A62">
        <w:rPr>
          <w:rFonts w:ascii="Arial" w:hAnsi="Arial" w:cs="Arial"/>
          <w:i/>
        </w:rPr>
        <w:t>ter</w:t>
      </w:r>
      <w:r w:rsidRPr="00C70A62">
        <w:rPr>
          <w:rFonts w:ascii="Arial" w:hAnsi="Arial" w:cs="Arial"/>
        </w:rPr>
        <w:t xml:space="preserve"> e 648-</w:t>
      </w:r>
      <w:r w:rsidRPr="00C70A62">
        <w:rPr>
          <w:rFonts w:ascii="Arial" w:hAnsi="Arial" w:cs="Arial"/>
          <w:i/>
        </w:rPr>
        <w:t>ter</w:t>
      </w:r>
      <w:r w:rsidRPr="00C70A62">
        <w:rPr>
          <w:rFonts w:ascii="Arial" w:hAnsi="Arial" w:cs="Arial"/>
        </w:rPr>
        <w:t>.1 del codice penale, riciclaggio di proventi di attività criminose o finanziamento del terrorismo, quali definiti all' articolo 1 del decreto legislativo 22 giugno 2007, n. 109;</w:t>
      </w:r>
    </w:p>
    <w:p w14:paraId="260024B7"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sfruttamento del lavoro minorile e altre forme di tratta di esseri umani definite con il decreto legislativo 4 marzo 2014, n. 24;</w:t>
      </w:r>
    </w:p>
    <w:p w14:paraId="6E8D4244" w14:textId="77777777" w:rsidR="00E27842" w:rsidRPr="00C70A62" w:rsidRDefault="00E27842" w:rsidP="00E27842">
      <w:pPr>
        <w:pStyle w:val="Paragrafoelenco"/>
        <w:numPr>
          <w:ilvl w:val="0"/>
          <w:numId w:val="4"/>
        </w:numPr>
        <w:spacing w:before="120" w:after="120"/>
        <w:jc w:val="both"/>
        <w:rPr>
          <w:rFonts w:ascii="Arial" w:hAnsi="Arial" w:cs="Arial"/>
        </w:rPr>
      </w:pPr>
      <w:r w:rsidRPr="00C70A62">
        <w:rPr>
          <w:rFonts w:ascii="Arial" w:hAnsi="Arial" w:cs="Arial"/>
        </w:rPr>
        <w:t>ogni altro delitto da cui derivi, quale pena accessoria, l'incapacità di contrattare con la pubblica amministrazione.</w:t>
      </w:r>
    </w:p>
    <w:p w14:paraId="3C3416FA" w14:textId="77777777" w:rsidR="00E27842" w:rsidRPr="00C70A62" w:rsidRDefault="00E27842" w:rsidP="00E27842">
      <w:pPr>
        <w:spacing w:before="120" w:after="120"/>
        <w:jc w:val="both"/>
        <w:rPr>
          <w:rFonts w:ascii="Arial" w:hAnsi="Arial" w:cs="Arial"/>
        </w:rPr>
      </w:pPr>
      <w:r w:rsidRPr="00C70A62">
        <w:rPr>
          <w:rFonts w:ascii="Arial" w:hAnsi="Arial" w:cs="Arial"/>
        </w:rPr>
        <w:t>2. È altresì causa di esclusione la sussistenza, con riferimento ai soggetti indicati al comma 3, di ragioni di decadenza, di sospensione o di divieto previste dall' articolo 67 del codice delle leggi antimafia e delle misure di prevenzione, di cui al decreto legislativo 6 settembre 2011, n. 159 o di un tentativo di infiltrazione mafiosa di cui all' articolo 84, comma 4, del medesimo codice. Resta fermo quanto previsto dagli articoli 88, comma 4-</w:t>
      </w:r>
      <w:r w:rsidRPr="00C70A62">
        <w:rPr>
          <w:rFonts w:ascii="Arial" w:hAnsi="Arial" w:cs="Arial"/>
          <w:i/>
        </w:rPr>
        <w:t>bis</w:t>
      </w:r>
      <w:r w:rsidRPr="00C70A62">
        <w:rPr>
          <w:rFonts w:ascii="Arial" w:hAnsi="Arial" w:cs="Arial"/>
        </w:rPr>
        <w:t>, e 92, commi 2 e 3, del codice di cui al decreto legislativo n. 159 del 2011, con riferimento rispettivamente alle comunicazioni antimafia e alle informazioni antimafia. La causa di esclusione di cui all' articolo 84, comma 4, del codice di cui al decreto legislativo n. 159 del 2011 non opera se, entro la data dell'aggiudicazione, l'impresa sia stata ammessa al controllo giudiziario ai sensi dell'articolo 34-</w:t>
      </w:r>
      <w:r w:rsidRPr="00C70A62">
        <w:rPr>
          <w:rFonts w:ascii="Arial" w:hAnsi="Arial" w:cs="Arial"/>
          <w:i/>
        </w:rPr>
        <w:t>bis</w:t>
      </w:r>
      <w:r w:rsidRPr="00C70A62">
        <w:rPr>
          <w:rFonts w:ascii="Arial" w:hAnsi="Arial" w:cs="Arial"/>
        </w:rPr>
        <w:t xml:space="preserve"> del medesimo codice. In nessun caso l'aggiudicazione può subire dilazioni in ragione della pendenza del procedimento suindicato.</w:t>
      </w:r>
    </w:p>
    <w:p w14:paraId="35623A6E" w14:textId="77777777" w:rsidR="00E27842" w:rsidRPr="00C70A62" w:rsidRDefault="00E27842" w:rsidP="00E27842">
      <w:pPr>
        <w:spacing w:before="120" w:after="120"/>
        <w:jc w:val="both"/>
        <w:rPr>
          <w:rFonts w:ascii="Arial" w:hAnsi="Arial" w:cs="Arial"/>
        </w:rPr>
      </w:pPr>
      <w:r w:rsidRPr="00C70A62">
        <w:rPr>
          <w:rFonts w:ascii="Arial" w:hAnsi="Arial" w:cs="Arial"/>
        </w:rPr>
        <w:t>3. L'esclusione di cui ai commi 1 e 2 è disposta se la sentenza o il decreto oppure la misura interdittiva ivi indicati sono stati emessi nei confronti:</w:t>
      </w:r>
    </w:p>
    <w:p w14:paraId="14685DFD"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dell'operatore economico ai sensi e nei termini di cui al decreto legislativo 8 giugno 2001, n. 231;</w:t>
      </w:r>
    </w:p>
    <w:p w14:paraId="02EA6617"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lastRenderedPageBreak/>
        <w:t>del titolare o del direttore tecnico, se si tratta di impresa individuale;</w:t>
      </w:r>
    </w:p>
    <w:p w14:paraId="755B3627"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di un socio amministratore o del direttore tecnico, se si tratta di società in nome collettivo;</w:t>
      </w:r>
    </w:p>
    <w:p w14:paraId="4739600B"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dei soci accomandatari o del direttore tecnico, se si tratta di società in accomandita semplice;</w:t>
      </w:r>
    </w:p>
    <w:p w14:paraId="7F2669B9"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dei membri del consiglio di amministrazione cui sia stata conferita la legale rappresentanza, ivi compresi gli institori e i procuratori generali;</w:t>
      </w:r>
    </w:p>
    <w:p w14:paraId="7FB2D557"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dei componenti degli organi con poteri di direzione o di vigilanza o dei soggetti muniti di poteri di rappresentanza, di direzione o di controllo;</w:t>
      </w:r>
    </w:p>
    <w:p w14:paraId="0AAF639E"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 xml:space="preserve">del direttore tecnico o del socio unico; </w:t>
      </w:r>
    </w:p>
    <w:p w14:paraId="058D655D" w14:textId="77777777" w:rsidR="00E27842" w:rsidRPr="00C70A62" w:rsidRDefault="00E27842" w:rsidP="00E27842">
      <w:pPr>
        <w:pStyle w:val="Paragrafoelenco"/>
        <w:numPr>
          <w:ilvl w:val="0"/>
          <w:numId w:val="5"/>
        </w:numPr>
        <w:spacing w:before="120" w:after="120"/>
        <w:jc w:val="both"/>
        <w:rPr>
          <w:rFonts w:ascii="Arial" w:hAnsi="Arial" w:cs="Arial"/>
        </w:rPr>
      </w:pPr>
      <w:r w:rsidRPr="00C70A62">
        <w:rPr>
          <w:rFonts w:ascii="Arial" w:hAnsi="Arial" w:cs="Arial"/>
        </w:rPr>
        <w:t>dell'amministratore di fatto nelle ipotesi di cui alle lettere precedenti.</w:t>
      </w:r>
    </w:p>
    <w:p w14:paraId="1C7666C5" w14:textId="77777777" w:rsidR="00E27842" w:rsidRPr="00C70A62" w:rsidRDefault="00E27842" w:rsidP="00E27842">
      <w:pPr>
        <w:spacing w:before="120" w:after="120"/>
        <w:jc w:val="both"/>
        <w:rPr>
          <w:rFonts w:ascii="Arial" w:hAnsi="Arial" w:cs="Arial"/>
        </w:rPr>
      </w:pPr>
      <w:r w:rsidRPr="00C70A62">
        <w:rPr>
          <w:rFonts w:ascii="Arial" w:hAnsi="Arial" w:cs="Arial"/>
        </w:rPr>
        <w:t>4. Nel caso in cui il socio sia una persona giuridica l'esclusione va disposta se la sentenza o il decreto ovvero la misura interdittiva sono stati emessi nei confronti degli amministratori di quest'ultima.</w:t>
      </w:r>
    </w:p>
    <w:p w14:paraId="05516012" w14:textId="77777777" w:rsidR="00E27842" w:rsidRPr="00C70A62" w:rsidRDefault="00E27842" w:rsidP="00E27842">
      <w:pPr>
        <w:spacing w:before="120" w:after="120"/>
        <w:jc w:val="both"/>
        <w:rPr>
          <w:rFonts w:ascii="Arial" w:hAnsi="Arial" w:cs="Arial"/>
        </w:rPr>
      </w:pPr>
      <w:r w:rsidRPr="00C70A62">
        <w:rPr>
          <w:rFonts w:ascii="Arial" w:hAnsi="Arial" w:cs="Arial"/>
        </w:rPr>
        <w:t>5. Sono altresì esclusi:</w:t>
      </w:r>
    </w:p>
    <w:p w14:paraId="1DDF577A"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l'operatore economico destinatario della sanzione interdittiva di cui all' articolo 9, comma 2, lettera c), del decreto legislativo 8 giugno 2001, n. 231, o di altra sanzione che comporta il divieto di contrarre con la pubblica amministrazione, compresi i provvedimenti interdittivi di cui all' articolo 14 del decreto legislativo 9 aprile 2008, n. 81;</w:t>
      </w:r>
    </w:p>
    <w:p w14:paraId="1C2B9AFF"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l'operatore economico che non abbia presentato la certificazione di cui all' articolo 17 della legge 12 marzo 1999, n. 68, ovvero non abbia presentato dichiarazione sostitutiva della sussistenza del medesimo requisito;</w:t>
      </w:r>
    </w:p>
    <w:p w14:paraId="4FE5DA8A"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 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3FFDB8EC"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l'operatore economico che sia stato sottoposto a liquidazione giudiziale o si trovi in stato di liquidazione coatta o di concordato preventivo o nei cui confronti sia in corso un procedimento per l'accesso a una di tali procedure, fermo restando quanto previsto dall' articolo 95 del codice della crisi di impresa e dell'insolvenza, di cui al decreto legislativo 12 gennaio 2019, n. 14 , dall' articolo 186-</w:t>
      </w:r>
      <w:r w:rsidRPr="00C70A62">
        <w:rPr>
          <w:rFonts w:ascii="Arial" w:hAnsi="Arial" w:cs="Arial"/>
          <w:i/>
        </w:rPr>
        <w:t>bis</w:t>
      </w:r>
      <w:r w:rsidRPr="00C70A62">
        <w:rPr>
          <w:rFonts w:ascii="Arial" w:hAnsi="Arial" w:cs="Arial"/>
        </w:rPr>
        <w:t>, comma 5, del regio decreto 16 marzo 1942, n. 267 e dall'articolo 124 del presente codice. L'esclusione non opera se, entro la data dell'aggiudicazione, sono stati adottati i provvedimenti di cui all' articolo 186-</w:t>
      </w:r>
      <w:r w:rsidRPr="00C70A62">
        <w:rPr>
          <w:rFonts w:ascii="Arial" w:hAnsi="Arial" w:cs="Arial"/>
          <w:i/>
        </w:rPr>
        <w:t>bis</w:t>
      </w:r>
      <w:r w:rsidRPr="00C70A62">
        <w:rPr>
          <w:rFonts w:ascii="Arial" w:hAnsi="Arial" w:cs="Arial"/>
        </w:rPr>
        <w:t>, comma 4, del regio decreto n. 267 del 1942 e all' articolo 95, commi 3 e 4, del codice di cui al decreto legislativo n. 14 del 2019, a meno che non intervengano ulteriori circostanze escludenti relative alle procedure concorsuali;</w:t>
      </w:r>
    </w:p>
    <w:p w14:paraId="03AC18F2"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7C459BE8" w14:textId="77777777" w:rsidR="00E27842" w:rsidRPr="00C70A62" w:rsidRDefault="00E27842" w:rsidP="00E27842">
      <w:pPr>
        <w:pStyle w:val="Paragrafoelenco"/>
        <w:numPr>
          <w:ilvl w:val="0"/>
          <w:numId w:val="6"/>
        </w:numPr>
        <w:spacing w:before="120" w:after="120"/>
        <w:jc w:val="both"/>
        <w:rPr>
          <w:rFonts w:ascii="Arial" w:hAnsi="Arial" w:cs="Arial"/>
        </w:rPr>
      </w:pPr>
      <w:r w:rsidRPr="00C70A62">
        <w:rPr>
          <w:rFonts w:ascii="Arial" w:hAnsi="Arial" w:cs="Arial"/>
        </w:rPr>
        <w:t>l'operatore economico iscritto nel casellario informatico tenuto dall'ANAC per aver presentato false dichiarazioni o falsa documentazione ai fini del rilascio dell'attestazione di qualificazione, per il periodo durante il quale perdura l'iscrizione.</w:t>
      </w:r>
    </w:p>
    <w:p w14:paraId="157B02A1" w14:textId="77777777" w:rsidR="00E27842" w:rsidRPr="00C70A62" w:rsidRDefault="00E27842" w:rsidP="00E27842">
      <w:pPr>
        <w:spacing w:before="120" w:after="120"/>
        <w:jc w:val="both"/>
        <w:rPr>
          <w:rFonts w:ascii="Arial" w:hAnsi="Arial" w:cs="Arial"/>
        </w:rPr>
      </w:pPr>
      <w:r w:rsidRPr="00C70A62">
        <w:rPr>
          <w:rFonts w:ascii="Arial" w:hAnsi="Arial" w:cs="Arial"/>
        </w:rPr>
        <w:t xml:space="preserve">6. È inoltre escluso l'operatore economico che ha commesso violazioni gravi, definitivamente accertate, degli obblighi relativi al pagamento delle imposte e tasse o dei contributi previdenziali, secondo la legislazione italiana o quella dello Stato in cui sono stabiliti. Costituiscono gravi violazioni </w:t>
      </w:r>
      <w:r w:rsidRPr="00C70A62">
        <w:rPr>
          <w:rFonts w:ascii="Arial" w:hAnsi="Arial" w:cs="Arial"/>
        </w:rPr>
        <w:lastRenderedPageBreak/>
        <w:t>definitivamente accertate quelle indicate nell'allegato II.10.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2B208AF8" w14:textId="77777777" w:rsidR="00E27842" w:rsidRPr="00C70A62" w:rsidRDefault="00E27842" w:rsidP="00E27842">
      <w:pPr>
        <w:spacing w:before="120" w:after="240"/>
        <w:jc w:val="both"/>
        <w:rPr>
          <w:rFonts w:ascii="Arial" w:hAnsi="Arial" w:cs="Arial"/>
        </w:rPr>
      </w:pPr>
      <w:r w:rsidRPr="00C70A62">
        <w:rPr>
          <w:rFonts w:ascii="Arial" w:hAnsi="Arial" w:cs="Arial"/>
        </w:rPr>
        <w:t>7. 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tbl>
      <w:tblPr>
        <w:tblStyle w:val="Grigliatabella"/>
        <w:tblW w:w="0" w:type="auto"/>
        <w:tblLook w:val="04A0" w:firstRow="1" w:lastRow="0" w:firstColumn="1" w:lastColumn="0" w:noHBand="0" w:noVBand="1"/>
      </w:tblPr>
      <w:tblGrid>
        <w:gridCol w:w="9628"/>
      </w:tblGrid>
      <w:tr w:rsidR="00E27842" w:rsidRPr="00C70A62" w14:paraId="3E7BD32E" w14:textId="77777777" w:rsidTr="00B01B61">
        <w:trPr>
          <w:trHeight w:val="318"/>
        </w:trPr>
        <w:tc>
          <w:tcPr>
            <w:tcW w:w="9628" w:type="dxa"/>
            <w:shd w:val="clear" w:color="auto" w:fill="D1D1D1" w:themeFill="background2" w:themeFillShade="E6"/>
            <w:vAlign w:val="center"/>
          </w:tcPr>
          <w:p w14:paraId="1A801394" w14:textId="77777777" w:rsidR="00E27842" w:rsidRPr="00C70A62" w:rsidRDefault="00E27842" w:rsidP="00B01B61">
            <w:pPr>
              <w:jc w:val="both"/>
              <w:rPr>
                <w:rFonts w:ascii="Arial" w:hAnsi="Arial" w:cs="Arial"/>
                <w:b/>
              </w:rPr>
            </w:pPr>
            <w:r w:rsidRPr="00C70A62">
              <w:rPr>
                <w:rFonts w:ascii="Arial" w:hAnsi="Arial" w:cs="Arial"/>
                <w:b/>
              </w:rPr>
              <w:t>Articolo 95. Cause di esclusione non automatica</w:t>
            </w:r>
          </w:p>
        </w:tc>
      </w:tr>
    </w:tbl>
    <w:p w14:paraId="2F617151" w14:textId="77777777" w:rsidR="00E27842" w:rsidRPr="00C70A62" w:rsidRDefault="00E27842" w:rsidP="00E27842">
      <w:pPr>
        <w:spacing w:before="120" w:after="120"/>
        <w:jc w:val="both"/>
        <w:rPr>
          <w:rFonts w:ascii="Arial" w:hAnsi="Arial" w:cs="Arial"/>
        </w:rPr>
      </w:pPr>
      <w:r w:rsidRPr="00C70A62">
        <w:rPr>
          <w:rFonts w:ascii="Arial" w:hAnsi="Arial" w:cs="Arial"/>
        </w:rPr>
        <w:t>1. La stazione appaltante esclude dalla partecipazione alla procedura un operatore economico qualora accerti:</w:t>
      </w:r>
    </w:p>
    <w:p w14:paraId="4844EF97" w14:textId="77777777" w:rsidR="00E27842" w:rsidRPr="00C70A62" w:rsidRDefault="00E27842" w:rsidP="00E27842">
      <w:pPr>
        <w:pStyle w:val="Paragrafoelenco"/>
        <w:numPr>
          <w:ilvl w:val="0"/>
          <w:numId w:val="7"/>
        </w:numPr>
        <w:spacing w:before="120" w:after="120"/>
        <w:jc w:val="both"/>
        <w:rPr>
          <w:rFonts w:ascii="Arial" w:hAnsi="Arial" w:cs="Arial"/>
        </w:rPr>
      </w:pPr>
      <w:r w:rsidRPr="00C70A62">
        <w:rPr>
          <w:rFonts w:ascii="Arial" w:hAnsi="Arial" w:cs="Arial"/>
        </w:rPr>
        <w:t>sussistere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 allegato X alla direttiva 2014/24/UE del Parlamento europeo e del Consiglio del 26 febbraio 2014;</w:t>
      </w:r>
    </w:p>
    <w:p w14:paraId="17A8526B" w14:textId="77777777" w:rsidR="00E27842" w:rsidRPr="00C70A62" w:rsidRDefault="00E27842" w:rsidP="00E27842">
      <w:pPr>
        <w:pStyle w:val="Paragrafoelenco"/>
        <w:numPr>
          <w:ilvl w:val="0"/>
          <w:numId w:val="7"/>
        </w:numPr>
        <w:spacing w:before="120" w:after="120"/>
        <w:jc w:val="both"/>
        <w:rPr>
          <w:rFonts w:ascii="Arial" w:hAnsi="Arial" w:cs="Arial"/>
        </w:rPr>
      </w:pPr>
      <w:r w:rsidRPr="00C70A62">
        <w:rPr>
          <w:rFonts w:ascii="Arial" w:hAnsi="Arial" w:cs="Arial"/>
        </w:rPr>
        <w:t>che la partecipazione dell'operatore economico determini una situazione di conflitto di interesse di cui all'articolo 16 non diversamente risolvibile;</w:t>
      </w:r>
    </w:p>
    <w:p w14:paraId="2F6E8F31" w14:textId="77777777" w:rsidR="00E27842" w:rsidRPr="00C70A62" w:rsidRDefault="00E27842" w:rsidP="00E27842">
      <w:pPr>
        <w:pStyle w:val="Paragrafoelenco"/>
        <w:numPr>
          <w:ilvl w:val="0"/>
          <w:numId w:val="7"/>
        </w:numPr>
        <w:spacing w:before="120" w:after="120"/>
        <w:jc w:val="both"/>
        <w:rPr>
          <w:rFonts w:ascii="Arial" w:hAnsi="Arial" w:cs="Arial"/>
        </w:rPr>
      </w:pPr>
      <w:r w:rsidRPr="00C70A62">
        <w:rPr>
          <w:rFonts w:ascii="Arial" w:hAnsi="Arial" w:cs="Arial"/>
        </w:rPr>
        <w:t>sussistere una distorsione della concorrenza derivante dal precedente coinvolgimento degli operatori economici nella preparazione della procedura d'appalto che non possa essere risolta con misure meno intrusive;</w:t>
      </w:r>
    </w:p>
    <w:p w14:paraId="3F7806BE" w14:textId="77777777" w:rsidR="00E27842" w:rsidRPr="00C70A62" w:rsidRDefault="00E27842" w:rsidP="00E27842">
      <w:pPr>
        <w:pStyle w:val="Paragrafoelenco"/>
        <w:numPr>
          <w:ilvl w:val="0"/>
          <w:numId w:val="7"/>
        </w:numPr>
        <w:spacing w:before="120" w:after="120"/>
        <w:jc w:val="both"/>
        <w:rPr>
          <w:rFonts w:ascii="Arial" w:hAnsi="Arial" w:cs="Arial"/>
        </w:rPr>
      </w:pPr>
      <w:r w:rsidRPr="00C70A62">
        <w:rPr>
          <w:rFonts w:ascii="Arial" w:hAnsi="Arial" w:cs="Arial"/>
        </w:rPr>
        <w:t>sussistere rilevanti indizi tali da far ritenere che le offerte degli operatori economici siano imputabili ad un unico centro decisionale a cagione di accordi intercorsi con altri operatori economici partecipanti alla stessa gara;</w:t>
      </w:r>
    </w:p>
    <w:p w14:paraId="7AA78CD9" w14:textId="77777777" w:rsidR="00E27842" w:rsidRPr="00C70A62" w:rsidRDefault="00E27842" w:rsidP="00E27842">
      <w:pPr>
        <w:pStyle w:val="Paragrafoelenco"/>
        <w:numPr>
          <w:ilvl w:val="0"/>
          <w:numId w:val="7"/>
        </w:numPr>
        <w:spacing w:before="120" w:after="120"/>
        <w:jc w:val="both"/>
        <w:rPr>
          <w:rFonts w:ascii="Arial" w:hAnsi="Arial" w:cs="Arial"/>
        </w:rPr>
      </w:pPr>
      <w:r w:rsidRPr="00C70A62">
        <w:rPr>
          <w:rFonts w:ascii="Arial" w:hAnsi="Arial" w:cs="Arial"/>
        </w:rPr>
        <w:t>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p>
    <w:p w14:paraId="08D35B45" w14:textId="77777777" w:rsidR="00E27842" w:rsidRPr="00C70A62" w:rsidRDefault="00E27842" w:rsidP="00E27842">
      <w:pPr>
        <w:spacing w:before="120" w:after="120"/>
        <w:jc w:val="both"/>
        <w:rPr>
          <w:rFonts w:ascii="Arial" w:hAnsi="Arial" w:cs="Arial"/>
        </w:rPr>
      </w:pPr>
      <w:r w:rsidRPr="00C70A62">
        <w:rPr>
          <w:rFonts w:ascii="Arial" w:hAnsi="Arial" w:cs="Arial"/>
        </w:rPr>
        <w:t>2. La stazione appaltante esclude altresì un operatore economico qualora ritenga che lo stesso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F61120D" w14:textId="77777777" w:rsidR="00E27842" w:rsidRPr="00C70A62" w:rsidRDefault="00E27842" w:rsidP="00E27842">
      <w:pPr>
        <w:spacing w:before="120" w:after="120"/>
        <w:jc w:val="both"/>
        <w:rPr>
          <w:rFonts w:ascii="Arial" w:hAnsi="Arial" w:cs="Arial"/>
        </w:rPr>
      </w:pPr>
      <w:r w:rsidRPr="00C70A62">
        <w:rPr>
          <w:rFonts w:ascii="Arial" w:hAnsi="Arial" w:cs="Arial"/>
        </w:rPr>
        <w:t xml:space="preserve">3. Con riferimento alle fattispecie di cui al comma 3, lettera h), dell'articolo 98, l'esclusione non è disposta e il divieto di aggiudicare non si applica quando: </w:t>
      </w:r>
    </w:p>
    <w:p w14:paraId="39FE481A" w14:textId="77777777" w:rsidR="00E27842" w:rsidRPr="00C70A62" w:rsidRDefault="00E27842" w:rsidP="00E27842">
      <w:pPr>
        <w:pStyle w:val="Paragrafoelenco"/>
        <w:numPr>
          <w:ilvl w:val="0"/>
          <w:numId w:val="8"/>
        </w:numPr>
        <w:spacing w:before="120" w:after="120"/>
        <w:jc w:val="both"/>
        <w:rPr>
          <w:rFonts w:ascii="Arial" w:hAnsi="Arial" w:cs="Arial"/>
        </w:rPr>
      </w:pPr>
      <w:r w:rsidRPr="00C70A62">
        <w:rPr>
          <w:rFonts w:ascii="Arial" w:hAnsi="Arial" w:cs="Arial"/>
        </w:rPr>
        <w:t>il reato è stato depenalizzato;</w:t>
      </w:r>
    </w:p>
    <w:p w14:paraId="6B20DCF1" w14:textId="77777777" w:rsidR="00E27842" w:rsidRPr="00C70A62" w:rsidRDefault="00E27842" w:rsidP="00E27842">
      <w:pPr>
        <w:pStyle w:val="Paragrafoelenco"/>
        <w:numPr>
          <w:ilvl w:val="0"/>
          <w:numId w:val="8"/>
        </w:numPr>
        <w:spacing w:before="120" w:after="120"/>
        <w:jc w:val="both"/>
        <w:rPr>
          <w:rFonts w:ascii="Arial" w:hAnsi="Arial" w:cs="Arial"/>
        </w:rPr>
      </w:pPr>
      <w:r w:rsidRPr="00C70A62">
        <w:rPr>
          <w:rFonts w:ascii="Arial" w:hAnsi="Arial" w:cs="Arial"/>
        </w:rPr>
        <w:t>è intervenuta la riabilitazione;</w:t>
      </w:r>
    </w:p>
    <w:p w14:paraId="66C8FF09" w14:textId="77777777" w:rsidR="00E27842" w:rsidRPr="00C70A62" w:rsidRDefault="00E27842" w:rsidP="00E27842">
      <w:pPr>
        <w:pStyle w:val="Paragrafoelenco"/>
        <w:numPr>
          <w:ilvl w:val="0"/>
          <w:numId w:val="8"/>
        </w:numPr>
        <w:spacing w:before="120" w:after="120"/>
        <w:jc w:val="both"/>
        <w:rPr>
          <w:rFonts w:ascii="Arial" w:hAnsi="Arial" w:cs="Arial"/>
        </w:rPr>
      </w:pPr>
      <w:r w:rsidRPr="00C70A62">
        <w:rPr>
          <w:rFonts w:ascii="Arial" w:hAnsi="Arial" w:cs="Arial"/>
        </w:rPr>
        <w:t>nei casi di condanna a una pena accessoria perpetua, questa è stata dichiarata estinta ai sensi dell'articolo 179, settimo comma, del codice penale;</w:t>
      </w:r>
    </w:p>
    <w:p w14:paraId="47ECF547" w14:textId="77777777" w:rsidR="00E27842" w:rsidRPr="00C70A62" w:rsidRDefault="00E27842" w:rsidP="00E27842">
      <w:pPr>
        <w:pStyle w:val="Paragrafoelenco"/>
        <w:numPr>
          <w:ilvl w:val="0"/>
          <w:numId w:val="8"/>
        </w:numPr>
        <w:spacing w:before="120" w:after="120"/>
        <w:jc w:val="both"/>
        <w:rPr>
          <w:rFonts w:ascii="Arial" w:hAnsi="Arial" w:cs="Arial"/>
        </w:rPr>
      </w:pPr>
      <w:r w:rsidRPr="00C70A62">
        <w:rPr>
          <w:rFonts w:ascii="Arial" w:hAnsi="Arial" w:cs="Arial"/>
        </w:rPr>
        <w:t>il reato è stato dichiarato estinto dopo la condanna;</w:t>
      </w:r>
    </w:p>
    <w:p w14:paraId="688A8C0B" w14:textId="77777777" w:rsidR="00E27842" w:rsidRPr="00C70A62" w:rsidRDefault="00E27842" w:rsidP="00E27842">
      <w:pPr>
        <w:pStyle w:val="Paragrafoelenco"/>
        <w:numPr>
          <w:ilvl w:val="0"/>
          <w:numId w:val="8"/>
        </w:numPr>
        <w:spacing w:before="120" w:after="240"/>
        <w:jc w:val="both"/>
        <w:rPr>
          <w:rFonts w:ascii="Arial" w:hAnsi="Arial" w:cs="Arial"/>
        </w:rPr>
      </w:pPr>
      <w:r w:rsidRPr="00C70A62">
        <w:rPr>
          <w:rFonts w:ascii="Arial" w:hAnsi="Arial" w:cs="Arial"/>
        </w:rPr>
        <w:lastRenderedPageBreak/>
        <w:t>la condanna è stata revocata.</w:t>
      </w:r>
    </w:p>
    <w:tbl>
      <w:tblPr>
        <w:tblStyle w:val="Grigliatabella"/>
        <w:tblW w:w="0" w:type="auto"/>
        <w:tblLook w:val="04A0" w:firstRow="1" w:lastRow="0" w:firstColumn="1" w:lastColumn="0" w:noHBand="0" w:noVBand="1"/>
      </w:tblPr>
      <w:tblGrid>
        <w:gridCol w:w="9628"/>
      </w:tblGrid>
      <w:tr w:rsidR="00E27842" w:rsidRPr="00C70A62" w14:paraId="6A299E7F" w14:textId="77777777" w:rsidTr="00B01B61">
        <w:trPr>
          <w:trHeight w:val="373"/>
        </w:trPr>
        <w:tc>
          <w:tcPr>
            <w:tcW w:w="9628" w:type="dxa"/>
            <w:shd w:val="clear" w:color="auto" w:fill="D1D1D1" w:themeFill="background2" w:themeFillShade="E6"/>
            <w:vAlign w:val="center"/>
          </w:tcPr>
          <w:p w14:paraId="262B6760" w14:textId="77777777" w:rsidR="00E27842" w:rsidRPr="00C70A62" w:rsidRDefault="00E27842" w:rsidP="00B01B61">
            <w:pPr>
              <w:jc w:val="both"/>
              <w:rPr>
                <w:rFonts w:ascii="Arial" w:hAnsi="Arial" w:cs="Arial"/>
                <w:b/>
              </w:rPr>
            </w:pPr>
            <w:r w:rsidRPr="00C70A62">
              <w:rPr>
                <w:rFonts w:ascii="Arial" w:hAnsi="Arial" w:cs="Arial"/>
                <w:b/>
              </w:rPr>
              <w:t>Articolo 96. Disciplina dell'esclusione</w:t>
            </w:r>
          </w:p>
        </w:tc>
      </w:tr>
    </w:tbl>
    <w:p w14:paraId="59B2590F" w14:textId="77777777" w:rsidR="00E27842" w:rsidRPr="00C70A62" w:rsidRDefault="00E27842" w:rsidP="00E27842">
      <w:pPr>
        <w:spacing w:before="120" w:after="120"/>
        <w:jc w:val="both"/>
        <w:rPr>
          <w:rFonts w:ascii="Arial" w:hAnsi="Arial" w:cs="Arial"/>
        </w:rPr>
      </w:pPr>
      <w:r w:rsidRPr="00C70A62">
        <w:rPr>
          <w:rFonts w:ascii="Arial" w:hAnsi="Arial" w:cs="Arial"/>
        </w:rPr>
        <w:t xml:space="preserve">1. Salvo quanto previsto dai commi 2, 3, 4, 5 e 6, le stazioni appaltanti escludono un operatore economico in qualunque momento della procedura d'appalto, qualora risulti che questi si trovi, a causa di atti compiuti od omessi prima o nel corso della procedura, in una delle situazioni di cui agli articoli 94 e 95. </w:t>
      </w:r>
    </w:p>
    <w:p w14:paraId="2A0F7602" w14:textId="77777777" w:rsidR="00E27842" w:rsidRPr="00C70A62" w:rsidRDefault="00E27842" w:rsidP="00E27842">
      <w:pPr>
        <w:spacing w:before="120" w:after="120"/>
        <w:jc w:val="both"/>
        <w:rPr>
          <w:rFonts w:ascii="Arial" w:hAnsi="Arial" w:cs="Arial"/>
        </w:rPr>
      </w:pPr>
      <w:r w:rsidRPr="00C70A62">
        <w:rPr>
          <w:rFonts w:ascii="Arial" w:hAnsi="Arial" w:cs="Arial"/>
        </w:rPr>
        <w:t>2. L'operatore economico che si trovi in una delle situazioni di cui all'articolo 94, a eccezione del comma 6, e all'articolo 95, a eccezione del comma 2, non è escluso se si sono verificate le condizioni di cui al comma 6 del presente articolo e ha adempiuto agli oneri di cui ai commi 3 o 4 del presente articolo.</w:t>
      </w:r>
    </w:p>
    <w:p w14:paraId="2E2EF13C" w14:textId="77777777" w:rsidR="00E27842" w:rsidRPr="00C70A62" w:rsidRDefault="00E27842" w:rsidP="00E27842">
      <w:pPr>
        <w:spacing w:before="120" w:after="120"/>
        <w:jc w:val="both"/>
        <w:rPr>
          <w:rFonts w:ascii="Arial" w:hAnsi="Arial" w:cs="Arial"/>
        </w:rPr>
      </w:pPr>
      <w:r w:rsidRPr="00C70A62">
        <w:rPr>
          <w:rFonts w:ascii="Arial" w:hAnsi="Arial" w:cs="Arial"/>
        </w:rPr>
        <w:t>3. Se la causa di esclusione si è verificata prima della presentazione dell'offerta, l'operatore economico, contestualmente all'offerta, la comunica alla stazione appaltante e, alternativamente:</w:t>
      </w:r>
    </w:p>
    <w:p w14:paraId="59E961B6" w14:textId="77777777" w:rsidR="00E27842" w:rsidRPr="00C70A62" w:rsidRDefault="00E27842" w:rsidP="00E27842">
      <w:pPr>
        <w:pStyle w:val="Paragrafoelenco"/>
        <w:numPr>
          <w:ilvl w:val="0"/>
          <w:numId w:val="9"/>
        </w:numPr>
        <w:spacing w:before="120" w:after="120"/>
        <w:jc w:val="both"/>
        <w:rPr>
          <w:rFonts w:ascii="Arial" w:hAnsi="Arial" w:cs="Arial"/>
        </w:rPr>
      </w:pPr>
      <w:r w:rsidRPr="00C70A62">
        <w:rPr>
          <w:rFonts w:ascii="Arial" w:hAnsi="Arial" w:cs="Arial"/>
        </w:rPr>
        <w:t>comprova di avere adottato le misure di cui al comma 6;</w:t>
      </w:r>
    </w:p>
    <w:p w14:paraId="695677EE" w14:textId="77777777" w:rsidR="00E27842" w:rsidRPr="00C70A62" w:rsidRDefault="00E27842" w:rsidP="00E27842">
      <w:pPr>
        <w:pStyle w:val="Paragrafoelenco"/>
        <w:numPr>
          <w:ilvl w:val="0"/>
          <w:numId w:val="9"/>
        </w:numPr>
        <w:spacing w:before="120" w:after="120"/>
        <w:jc w:val="both"/>
        <w:rPr>
          <w:rFonts w:ascii="Arial" w:hAnsi="Arial" w:cs="Arial"/>
        </w:rPr>
      </w:pPr>
      <w:r w:rsidRPr="00C70A62">
        <w:rPr>
          <w:rFonts w:ascii="Arial" w:hAnsi="Arial" w:cs="Arial"/>
        </w:rPr>
        <w:t>comprova l'impossibilità di adottare tali misure prima della presentazione dell'offerta e successivamente ottempera ai sensi del comma 4.</w:t>
      </w:r>
    </w:p>
    <w:p w14:paraId="3543C61F" w14:textId="77777777" w:rsidR="00E27842" w:rsidRPr="00C70A62" w:rsidRDefault="00E27842" w:rsidP="00E27842">
      <w:pPr>
        <w:spacing w:before="120" w:after="120"/>
        <w:jc w:val="both"/>
        <w:rPr>
          <w:rFonts w:ascii="Arial" w:hAnsi="Arial" w:cs="Arial"/>
        </w:rPr>
      </w:pPr>
      <w:r w:rsidRPr="00C70A62">
        <w:rPr>
          <w:rFonts w:ascii="Arial" w:hAnsi="Arial" w:cs="Arial"/>
        </w:rPr>
        <w:t>4. Se la causa di esclusione si è verificata successivamente alla presentazione dell'offerta, l'operatore economico adotta e comunica le misure di cui al comma 6.</w:t>
      </w:r>
    </w:p>
    <w:p w14:paraId="041452E1" w14:textId="77777777" w:rsidR="00E27842" w:rsidRPr="00C70A62" w:rsidRDefault="00E27842" w:rsidP="00E27842">
      <w:pPr>
        <w:spacing w:before="120" w:after="120"/>
        <w:jc w:val="both"/>
        <w:rPr>
          <w:rFonts w:ascii="Arial" w:hAnsi="Arial" w:cs="Arial"/>
        </w:rPr>
      </w:pPr>
      <w:r w:rsidRPr="00C70A62">
        <w:rPr>
          <w:rFonts w:ascii="Arial" w:hAnsi="Arial" w:cs="Arial"/>
        </w:rPr>
        <w:t>5. In nessun caso l'aggiudicazione può subire dilazioni in ragione dell'adozione delle misure di cui al comma 6.</w:t>
      </w:r>
    </w:p>
    <w:p w14:paraId="1ABC3D62" w14:textId="77777777" w:rsidR="00E27842" w:rsidRPr="00C70A62" w:rsidRDefault="00E27842" w:rsidP="00E27842">
      <w:pPr>
        <w:spacing w:before="120" w:after="120"/>
        <w:jc w:val="both"/>
        <w:rPr>
          <w:rFonts w:ascii="Arial" w:hAnsi="Arial" w:cs="Arial"/>
        </w:rPr>
      </w:pPr>
      <w:r w:rsidRPr="00C70A62">
        <w:rPr>
          <w:rFonts w:ascii="Arial" w:hAnsi="Arial" w:cs="Arial"/>
        </w:rPr>
        <w:t>6.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14:paraId="428BA28E" w14:textId="77777777" w:rsidR="00E27842" w:rsidRPr="00C70A62" w:rsidRDefault="00E27842" w:rsidP="00E27842">
      <w:pPr>
        <w:spacing w:before="120" w:after="120"/>
        <w:jc w:val="both"/>
        <w:rPr>
          <w:rFonts w:ascii="Arial" w:hAnsi="Arial" w:cs="Arial"/>
        </w:rPr>
      </w:pPr>
      <w:r w:rsidRPr="00C70A62">
        <w:rPr>
          <w:rFonts w:ascii="Arial" w:hAnsi="Arial" w:cs="Arial"/>
        </w:rPr>
        <w:t>7. Un operatore economico escluso con sentenza definitiva dalla partecipazione alle procedure di appalto o di concessione non può avvalersi della possibilità prevista dai commi 2, 3, 4, 5 e 6 nel corso del periodo di esclusione derivante da tale sentenza.</w:t>
      </w:r>
    </w:p>
    <w:p w14:paraId="01E80625" w14:textId="77777777" w:rsidR="00E27842" w:rsidRPr="00C70A62" w:rsidRDefault="00E27842" w:rsidP="00E27842">
      <w:pPr>
        <w:spacing w:before="120" w:after="120"/>
        <w:jc w:val="both"/>
        <w:rPr>
          <w:rFonts w:ascii="Arial" w:hAnsi="Arial" w:cs="Arial"/>
        </w:rPr>
      </w:pPr>
      <w:r w:rsidRPr="00C70A62">
        <w:rPr>
          <w:rFonts w:ascii="Arial" w:hAnsi="Arial" w:cs="Arial"/>
        </w:rPr>
        <w:t>8. Se la sentenza penale di condanna definitiva non fissa la durata della pena accessoria della incapacità di contrattare con la pubblica amministrazione, la condanna produce effetto escludente dalle procedure d'appalto:</w:t>
      </w:r>
    </w:p>
    <w:p w14:paraId="3D4063C7" w14:textId="77777777" w:rsidR="00E27842" w:rsidRPr="00C70A62" w:rsidRDefault="00E27842" w:rsidP="00E27842">
      <w:pPr>
        <w:pStyle w:val="Paragrafoelenco"/>
        <w:numPr>
          <w:ilvl w:val="0"/>
          <w:numId w:val="10"/>
        </w:numPr>
        <w:spacing w:before="120" w:after="120"/>
        <w:jc w:val="both"/>
        <w:rPr>
          <w:rFonts w:ascii="Arial" w:hAnsi="Arial" w:cs="Arial"/>
        </w:rPr>
      </w:pPr>
      <w:r w:rsidRPr="00C70A62">
        <w:rPr>
          <w:rFonts w:ascii="Arial" w:hAnsi="Arial" w:cs="Arial"/>
        </w:rPr>
        <w:t>in perpetuo, nei casi in cui alla condanna consegue di diritto la pena accessoria perpetua, ai sensi dell'articolo 317-</w:t>
      </w:r>
      <w:r w:rsidRPr="006E174F">
        <w:rPr>
          <w:rFonts w:ascii="Arial" w:hAnsi="Arial" w:cs="Arial"/>
          <w:i/>
        </w:rPr>
        <w:t>bis</w:t>
      </w:r>
      <w:r w:rsidRPr="00C70A62">
        <w:rPr>
          <w:rFonts w:ascii="Arial" w:hAnsi="Arial" w:cs="Arial"/>
        </w:rPr>
        <w:t>, primo comma, primo periodo, del codice penale, salvo che la pena sia dichiarata estinta ai sensi dell'articolo 179, settimo comma, del codice penale;</w:t>
      </w:r>
    </w:p>
    <w:p w14:paraId="6A4094D2" w14:textId="77777777" w:rsidR="00E27842" w:rsidRPr="00C70A62" w:rsidRDefault="00E27842" w:rsidP="00E27842">
      <w:pPr>
        <w:pStyle w:val="Paragrafoelenco"/>
        <w:numPr>
          <w:ilvl w:val="0"/>
          <w:numId w:val="10"/>
        </w:numPr>
        <w:spacing w:before="120" w:after="120"/>
        <w:jc w:val="both"/>
        <w:rPr>
          <w:rFonts w:ascii="Arial" w:hAnsi="Arial" w:cs="Arial"/>
        </w:rPr>
      </w:pPr>
      <w:r w:rsidRPr="00C70A62">
        <w:rPr>
          <w:rFonts w:ascii="Arial" w:hAnsi="Arial" w:cs="Arial"/>
        </w:rPr>
        <w:t>per un periodo pari a sette anni nei casi previsti dall' articolo 317-</w:t>
      </w:r>
      <w:r w:rsidRPr="006E174F">
        <w:rPr>
          <w:rFonts w:ascii="Arial" w:hAnsi="Arial" w:cs="Arial"/>
          <w:i/>
        </w:rPr>
        <w:t>bis</w:t>
      </w:r>
      <w:r w:rsidRPr="00C70A62">
        <w:rPr>
          <w:rFonts w:ascii="Arial" w:hAnsi="Arial" w:cs="Arial"/>
        </w:rPr>
        <w:t>, primo comma, secondo periodo, del codice penale, salvo che sia intervenuta riabilitazione;</w:t>
      </w:r>
    </w:p>
    <w:p w14:paraId="4A9A30BA" w14:textId="77777777" w:rsidR="00E27842" w:rsidRPr="00C70A62" w:rsidRDefault="00E27842" w:rsidP="00E27842">
      <w:pPr>
        <w:pStyle w:val="Paragrafoelenco"/>
        <w:numPr>
          <w:ilvl w:val="0"/>
          <w:numId w:val="10"/>
        </w:numPr>
        <w:spacing w:before="120" w:after="120"/>
        <w:jc w:val="both"/>
        <w:rPr>
          <w:rFonts w:ascii="Arial" w:hAnsi="Arial" w:cs="Arial"/>
        </w:rPr>
      </w:pPr>
      <w:r w:rsidRPr="00C70A62">
        <w:rPr>
          <w:rFonts w:ascii="Arial" w:hAnsi="Arial" w:cs="Arial"/>
        </w:rPr>
        <w:t>per un periodo pari a cinque anni nei casi diversi da quelli di cui alle lettere a) e b), salvo che sia intervenuta riabilitazione.</w:t>
      </w:r>
    </w:p>
    <w:p w14:paraId="184C33C1" w14:textId="77777777" w:rsidR="00E27842" w:rsidRPr="00C70A62" w:rsidRDefault="00E27842" w:rsidP="00E27842">
      <w:pPr>
        <w:spacing w:before="120" w:after="120"/>
        <w:jc w:val="both"/>
        <w:rPr>
          <w:rFonts w:ascii="Arial" w:hAnsi="Arial" w:cs="Arial"/>
        </w:rPr>
      </w:pPr>
      <w:r w:rsidRPr="00C70A62">
        <w:rPr>
          <w:rFonts w:ascii="Arial" w:hAnsi="Arial" w:cs="Arial"/>
        </w:rPr>
        <w:t xml:space="preserve">9. Nei casi di cui alle lettere b) e c) del comma 8, se la pena principale ha una durata inferiore, rispettivamente, a sette e cinque anni di reclusione, l'effetto escludente che ne deriva si produce per un periodo avente durata pari alla durata della pena principale. </w:t>
      </w:r>
    </w:p>
    <w:p w14:paraId="3E6A20F8" w14:textId="77777777" w:rsidR="00E27842" w:rsidRPr="00C70A62" w:rsidRDefault="00E27842" w:rsidP="00E27842">
      <w:pPr>
        <w:spacing w:before="120" w:after="120"/>
        <w:jc w:val="both"/>
        <w:rPr>
          <w:rFonts w:ascii="Arial" w:hAnsi="Arial" w:cs="Arial"/>
        </w:rPr>
      </w:pPr>
      <w:r w:rsidRPr="00C70A62">
        <w:rPr>
          <w:rFonts w:ascii="Arial" w:hAnsi="Arial" w:cs="Arial"/>
        </w:rPr>
        <w:lastRenderedPageBreak/>
        <w:t>10. Le cause di esclusione di cui all'articolo 95 rilevano:</w:t>
      </w:r>
    </w:p>
    <w:p w14:paraId="087FAA3B" w14:textId="77777777" w:rsidR="00E27842" w:rsidRPr="00C70A62" w:rsidRDefault="00E27842" w:rsidP="00E27842">
      <w:pPr>
        <w:pStyle w:val="Paragrafoelenco"/>
        <w:numPr>
          <w:ilvl w:val="0"/>
          <w:numId w:val="11"/>
        </w:numPr>
        <w:spacing w:before="120" w:after="120"/>
        <w:jc w:val="both"/>
        <w:rPr>
          <w:rFonts w:ascii="Arial" w:hAnsi="Arial" w:cs="Arial"/>
        </w:rPr>
      </w:pPr>
      <w:r w:rsidRPr="00C70A62">
        <w:rPr>
          <w:rFonts w:ascii="Arial" w:hAnsi="Arial" w:cs="Arial"/>
        </w:rPr>
        <w:t>per tre anni decorrenti dalla commissione del fatto, nel caso di cui all'articolo 95, comma 1, lettera a);</w:t>
      </w:r>
    </w:p>
    <w:p w14:paraId="24B24EA2" w14:textId="77777777" w:rsidR="00E27842" w:rsidRPr="00C70A62" w:rsidRDefault="00E27842" w:rsidP="00E27842">
      <w:pPr>
        <w:pStyle w:val="Paragrafoelenco"/>
        <w:numPr>
          <w:ilvl w:val="0"/>
          <w:numId w:val="11"/>
        </w:numPr>
        <w:spacing w:before="120" w:after="120"/>
        <w:jc w:val="both"/>
        <w:rPr>
          <w:rFonts w:ascii="Arial" w:hAnsi="Arial" w:cs="Arial"/>
        </w:rPr>
      </w:pPr>
      <w:r w:rsidRPr="00C70A62">
        <w:rPr>
          <w:rFonts w:ascii="Arial" w:hAnsi="Arial" w:cs="Arial"/>
        </w:rPr>
        <w:t>per la sola gara cui la condotta si riferisce, nei casi di cui all'articolo 95, comma 1, lettere b), c) e d);</w:t>
      </w:r>
    </w:p>
    <w:p w14:paraId="677F7557" w14:textId="77777777" w:rsidR="00E27842" w:rsidRPr="00C70A62" w:rsidRDefault="00E27842" w:rsidP="00E27842">
      <w:pPr>
        <w:pStyle w:val="Paragrafoelenco"/>
        <w:numPr>
          <w:ilvl w:val="0"/>
          <w:numId w:val="11"/>
        </w:numPr>
        <w:spacing w:before="120" w:after="120"/>
        <w:jc w:val="both"/>
        <w:rPr>
          <w:rFonts w:ascii="Arial" w:hAnsi="Arial" w:cs="Arial"/>
        </w:rPr>
      </w:pPr>
      <w:r w:rsidRPr="00C70A62">
        <w:rPr>
          <w:rFonts w:ascii="Arial" w:hAnsi="Arial" w:cs="Arial"/>
        </w:rPr>
        <w:t>nel caso di cui all'articolo 95, comma 1, lettera e), salvo che ricorra la condotta di cui al comma 3, lettera b), dell'articolo 98, per tre anni decorrenti rispettivamente:</w:t>
      </w:r>
    </w:p>
    <w:p w14:paraId="1FC5784E" w14:textId="77777777" w:rsidR="00E27842" w:rsidRPr="00C70A62" w:rsidRDefault="00E27842" w:rsidP="00E27842">
      <w:pPr>
        <w:pStyle w:val="Paragrafoelenco"/>
        <w:numPr>
          <w:ilvl w:val="0"/>
          <w:numId w:val="12"/>
        </w:numPr>
        <w:spacing w:before="120" w:after="120"/>
        <w:jc w:val="both"/>
        <w:rPr>
          <w:rFonts w:ascii="Arial" w:hAnsi="Arial" w:cs="Arial"/>
        </w:rPr>
      </w:pPr>
      <w:r w:rsidRPr="00C70A62">
        <w:rPr>
          <w:rFonts w:ascii="Arial" w:hAnsi="Arial" w:cs="Arial"/>
        </w:rPr>
        <w:t>dalla data di emissione di uno degli atti di cui all' articolo 407-</w:t>
      </w:r>
      <w:r w:rsidRPr="00B74ADB">
        <w:rPr>
          <w:rFonts w:ascii="Arial" w:hAnsi="Arial" w:cs="Arial"/>
          <w:i/>
        </w:rPr>
        <w:t>bis</w:t>
      </w:r>
      <w:r w:rsidRPr="00C70A62">
        <w:rPr>
          <w:rFonts w:ascii="Arial" w:hAnsi="Arial" w:cs="Arial"/>
        </w:rPr>
        <w:t xml:space="preserve">,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  </w:t>
      </w:r>
    </w:p>
    <w:p w14:paraId="75A4F8D0" w14:textId="77777777" w:rsidR="00E27842" w:rsidRPr="00C70A62" w:rsidRDefault="00E27842" w:rsidP="00E27842">
      <w:pPr>
        <w:pStyle w:val="Paragrafoelenco"/>
        <w:numPr>
          <w:ilvl w:val="0"/>
          <w:numId w:val="12"/>
        </w:numPr>
        <w:spacing w:before="120" w:after="120"/>
        <w:jc w:val="both"/>
        <w:rPr>
          <w:rFonts w:ascii="Arial" w:hAnsi="Arial" w:cs="Arial"/>
        </w:rPr>
      </w:pPr>
      <w:r w:rsidRPr="00C70A62">
        <w:rPr>
          <w:rFonts w:ascii="Arial" w:hAnsi="Arial" w:cs="Arial"/>
        </w:rPr>
        <w:t>dalla data del provvedimento sanzionatorio irrogato dall'Autorità garante della concorrenza e del mercato o da altra autorità di settore nel caso in cui la situazione escludente discenda da tale atto;</w:t>
      </w:r>
    </w:p>
    <w:p w14:paraId="54EA3168" w14:textId="77777777" w:rsidR="00E27842" w:rsidRPr="00C70A62" w:rsidRDefault="00E27842" w:rsidP="00E27842">
      <w:pPr>
        <w:pStyle w:val="Paragrafoelenco"/>
        <w:numPr>
          <w:ilvl w:val="0"/>
          <w:numId w:val="12"/>
        </w:numPr>
        <w:spacing w:before="120" w:after="120"/>
        <w:jc w:val="both"/>
        <w:rPr>
          <w:rFonts w:ascii="Arial" w:hAnsi="Arial" w:cs="Arial"/>
        </w:rPr>
      </w:pPr>
      <w:r w:rsidRPr="00C70A62">
        <w:rPr>
          <w:rFonts w:ascii="Arial" w:hAnsi="Arial" w:cs="Arial"/>
        </w:rPr>
        <w:t>dalla commissione del fatto in tutti gli altri casi.</w:t>
      </w:r>
    </w:p>
    <w:p w14:paraId="377647B6" w14:textId="77777777" w:rsidR="00E27842" w:rsidRPr="00C70A62" w:rsidRDefault="00E27842" w:rsidP="00E27842">
      <w:pPr>
        <w:spacing w:before="120" w:after="120"/>
        <w:jc w:val="both"/>
        <w:rPr>
          <w:rFonts w:ascii="Arial" w:hAnsi="Arial" w:cs="Arial"/>
        </w:rPr>
      </w:pPr>
      <w:r w:rsidRPr="00C70A62">
        <w:rPr>
          <w:rFonts w:ascii="Arial" w:hAnsi="Arial" w:cs="Arial"/>
        </w:rPr>
        <w:t>11. L'eventuale impugnazione di taluno dei provvedimenti suindicati non rileva ai fini della decorrenza del triennio.</w:t>
      </w:r>
    </w:p>
    <w:p w14:paraId="4FA9DE4B" w14:textId="77777777" w:rsidR="00E27842" w:rsidRPr="00C70A62" w:rsidRDefault="00E27842" w:rsidP="00E27842">
      <w:pPr>
        <w:spacing w:before="120" w:after="120"/>
        <w:jc w:val="both"/>
        <w:rPr>
          <w:rFonts w:ascii="Arial" w:hAnsi="Arial" w:cs="Arial"/>
        </w:rPr>
      </w:pPr>
      <w:r w:rsidRPr="00C70A62">
        <w:rPr>
          <w:rFonts w:ascii="Arial" w:hAnsi="Arial" w:cs="Arial"/>
        </w:rPr>
        <w:t>12. L'operatore economico ha l'onere di comunicare immediatamente alla stazione appaltante la sussistenza di taluno dei provvedimenti menzionati ai numeri 1) e 2) della lettera c) del comma 10, ove non menzionati nel proprio fascicolo virtuale. Se contravviene all'onere di comunicazione il triennio inizia a decorrere dalla data in cui la stazione appaltante ha acquisito taluno di detti provvedimenti.</w:t>
      </w:r>
    </w:p>
    <w:p w14:paraId="42C1C088" w14:textId="77777777" w:rsidR="00E27842" w:rsidRPr="00C70A62" w:rsidRDefault="00E27842" w:rsidP="00E27842">
      <w:pPr>
        <w:spacing w:before="120" w:after="120"/>
        <w:jc w:val="both"/>
        <w:rPr>
          <w:rFonts w:ascii="Arial" w:hAnsi="Arial" w:cs="Arial"/>
        </w:rPr>
      </w:pPr>
      <w:r w:rsidRPr="00C70A62">
        <w:rPr>
          <w:rFonts w:ascii="Arial" w:hAnsi="Arial" w:cs="Arial"/>
        </w:rPr>
        <w:t>13. Le cause di esclusione previste dagli articoli 94 e 95 non si applicano alle aziende o società sottoposte a sequestro o confisca ai sensi dell'articolo 240-</w:t>
      </w:r>
      <w:r w:rsidRPr="006E174F">
        <w:rPr>
          <w:rFonts w:ascii="Arial" w:hAnsi="Arial" w:cs="Arial"/>
          <w:i/>
        </w:rPr>
        <w:t>bis</w:t>
      </w:r>
      <w:r w:rsidRPr="00C70A62">
        <w:rPr>
          <w:rFonts w:ascii="Arial" w:hAnsi="Arial" w:cs="Arial"/>
        </w:rPr>
        <w:t xml:space="preserve"> del codice penale o degli articoli 20 e 24 del codice delle leggi antimafia e delle misure di prevenzione, di cui al decreto legislativo 6 settembre 2011, n. 159, e affidate ad un custode o amministratore giudiziario o finanziario, limitatamente a quelle riferite al periodo precedente al predetto affidamento.</w:t>
      </w:r>
    </w:p>
    <w:p w14:paraId="1E0400B8" w14:textId="77777777" w:rsidR="00E27842" w:rsidRPr="00C70A62" w:rsidRDefault="00E27842" w:rsidP="00E27842">
      <w:pPr>
        <w:spacing w:before="120" w:after="120"/>
        <w:jc w:val="both"/>
        <w:rPr>
          <w:rFonts w:ascii="Arial" w:hAnsi="Arial" w:cs="Arial"/>
        </w:rPr>
      </w:pPr>
      <w:r w:rsidRPr="00C70A62">
        <w:rPr>
          <w:rFonts w:ascii="Arial" w:hAnsi="Arial" w:cs="Arial"/>
        </w:rPr>
        <w:t>14. L'operatore economico ha l'obbligo di comunicare alla stazione appaltante la sussistenza dei fatti e dei provvedimenti che possono costituire causa di esclusione ai sensi degli articoli 94 e 95, ove non menzionati nel proprio fascicolo virtuale. L'omissione di tale comunicazione o la non veridicità della medesima, pur non costituendo di per sé causa di esclusione, può rilevare ai sensi del comma 4 dell'articolo 98.</w:t>
      </w:r>
    </w:p>
    <w:p w14:paraId="1A9C481F" w14:textId="77777777" w:rsidR="00E27842" w:rsidRPr="00C70A62" w:rsidRDefault="00E27842" w:rsidP="00E27842">
      <w:pPr>
        <w:spacing w:before="120" w:after="240"/>
        <w:jc w:val="both"/>
        <w:rPr>
          <w:rFonts w:ascii="Arial" w:hAnsi="Arial" w:cs="Arial"/>
        </w:rPr>
      </w:pPr>
      <w:r w:rsidRPr="00C70A62">
        <w:rPr>
          <w:rFonts w:ascii="Arial" w:hAnsi="Arial" w:cs="Arial"/>
        </w:rPr>
        <w:t>15. In caso di presentazione di falsa dichiarazione o falsa documentazione, nelle procedure di gara e negli affidamenti di subappalto,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dell'articolo 94, comma 5, lettera e), per un periodo fino a due anni, decorso il quale l'iscrizione è cancellata e perde comunque efficacia.</w:t>
      </w:r>
    </w:p>
    <w:tbl>
      <w:tblPr>
        <w:tblStyle w:val="Grigliatabella"/>
        <w:tblW w:w="0" w:type="auto"/>
        <w:tblLook w:val="04A0" w:firstRow="1" w:lastRow="0" w:firstColumn="1" w:lastColumn="0" w:noHBand="0" w:noVBand="1"/>
      </w:tblPr>
      <w:tblGrid>
        <w:gridCol w:w="9628"/>
      </w:tblGrid>
      <w:tr w:rsidR="00E27842" w:rsidRPr="00C70A62" w14:paraId="023A3AA3" w14:textId="77777777" w:rsidTr="00B01B61">
        <w:trPr>
          <w:trHeight w:val="355"/>
        </w:trPr>
        <w:tc>
          <w:tcPr>
            <w:tcW w:w="9628" w:type="dxa"/>
            <w:shd w:val="clear" w:color="auto" w:fill="D1D1D1" w:themeFill="background2" w:themeFillShade="E6"/>
            <w:vAlign w:val="center"/>
          </w:tcPr>
          <w:p w14:paraId="7887865B" w14:textId="77777777" w:rsidR="00E27842" w:rsidRPr="00C70A62" w:rsidRDefault="00E27842" w:rsidP="00B01B61">
            <w:pPr>
              <w:jc w:val="both"/>
              <w:rPr>
                <w:rFonts w:ascii="Arial" w:hAnsi="Arial" w:cs="Arial"/>
                <w:b/>
              </w:rPr>
            </w:pPr>
            <w:r w:rsidRPr="00C70A62">
              <w:rPr>
                <w:rFonts w:ascii="Arial" w:hAnsi="Arial" w:cs="Arial"/>
                <w:b/>
              </w:rPr>
              <w:t>Articolo 97. Cause di esclusione di partecipanti a raggruppamenti</w:t>
            </w:r>
          </w:p>
        </w:tc>
      </w:tr>
    </w:tbl>
    <w:p w14:paraId="0EE83025" w14:textId="77777777" w:rsidR="00E27842" w:rsidRPr="00C70A62" w:rsidRDefault="00E27842" w:rsidP="00E27842">
      <w:pPr>
        <w:spacing w:before="120" w:after="120"/>
        <w:jc w:val="both"/>
        <w:rPr>
          <w:rFonts w:ascii="Arial" w:hAnsi="Arial" w:cs="Arial"/>
        </w:rPr>
      </w:pPr>
      <w:r w:rsidRPr="00C70A62">
        <w:rPr>
          <w:rFonts w:ascii="Arial" w:hAnsi="Arial" w:cs="Arial"/>
        </w:rPr>
        <w:t>1. Fermo restando quanto previsto dall'articolo 96, commi 2, 3, 4, 5 e 6, il raggruppamento non è escluso qualora un suo partecipante sia interessato da una causa automatica o non automatica di esclusione o dal venir meno di un requisito di qualificazione, se si sono verificate le condizioni di cui al comma 2 e ha adempiuto ai seguenti oneri:</w:t>
      </w:r>
    </w:p>
    <w:p w14:paraId="7C8BC65E" w14:textId="77777777" w:rsidR="00E27842" w:rsidRPr="00C70A62" w:rsidRDefault="00E27842" w:rsidP="00E27842">
      <w:pPr>
        <w:pStyle w:val="Paragrafoelenco"/>
        <w:numPr>
          <w:ilvl w:val="0"/>
          <w:numId w:val="13"/>
        </w:numPr>
        <w:spacing w:before="120" w:after="120"/>
        <w:jc w:val="both"/>
        <w:rPr>
          <w:rFonts w:ascii="Arial" w:hAnsi="Arial" w:cs="Arial"/>
        </w:rPr>
      </w:pPr>
      <w:r w:rsidRPr="00C70A62">
        <w:rPr>
          <w:rFonts w:ascii="Arial" w:hAnsi="Arial" w:cs="Arial"/>
        </w:rPr>
        <w:t>in sede di presentazione dell'offerta:</w:t>
      </w:r>
    </w:p>
    <w:p w14:paraId="19460D92" w14:textId="77777777" w:rsidR="00E27842" w:rsidRPr="00C70A62" w:rsidRDefault="00E27842" w:rsidP="00E27842">
      <w:pPr>
        <w:pStyle w:val="Paragrafoelenco"/>
        <w:numPr>
          <w:ilvl w:val="0"/>
          <w:numId w:val="17"/>
        </w:numPr>
        <w:spacing w:before="120" w:after="120"/>
        <w:jc w:val="both"/>
        <w:rPr>
          <w:rFonts w:ascii="Arial" w:hAnsi="Arial" w:cs="Arial"/>
        </w:rPr>
      </w:pPr>
      <w:r w:rsidRPr="00C70A62">
        <w:rPr>
          <w:rFonts w:ascii="Arial" w:hAnsi="Arial" w:cs="Arial"/>
        </w:rPr>
        <w:lastRenderedPageBreak/>
        <w:t>ha comunicato alla stazione appaltante la causa escludente verificatasi prima della presentazione dell'offerta e il venir meno, prima della presentazione dell'offerta, del requisito di qualificazione, nonché il soggetto che ne è interessato;</w:t>
      </w:r>
    </w:p>
    <w:p w14:paraId="2F83529C" w14:textId="77777777" w:rsidR="00E27842" w:rsidRPr="00C70A62" w:rsidRDefault="00E27842" w:rsidP="00E27842">
      <w:pPr>
        <w:pStyle w:val="Paragrafoelenco"/>
        <w:numPr>
          <w:ilvl w:val="0"/>
          <w:numId w:val="17"/>
        </w:numPr>
        <w:spacing w:before="120" w:after="120"/>
        <w:jc w:val="both"/>
        <w:rPr>
          <w:rFonts w:ascii="Arial" w:hAnsi="Arial" w:cs="Arial"/>
        </w:rPr>
      </w:pPr>
      <w:r w:rsidRPr="00C70A62">
        <w:rPr>
          <w:rFonts w:ascii="Arial" w:hAnsi="Arial" w:cs="Arial"/>
        </w:rPr>
        <w:t>ha comprovato le misure adottate ai sensi del comma 2 o l'impossibilità di adottarle prima di quella data;</w:t>
      </w:r>
    </w:p>
    <w:p w14:paraId="5C0509D4" w14:textId="77777777" w:rsidR="00E27842" w:rsidRPr="00C70A62" w:rsidRDefault="00E27842" w:rsidP="00E27842">
      <w:pPr>
        <w:pStyle w:val="Paragrafoelenco"/>
        <w:numPr>
          <w:ilvl w:val="0"/>
          <w:numId w:val="13"/>
        </w:numPr>
        <w:spacing w:before="120" w:after="120"/>
        <w:jc w:val="both"/>
        <w:rPr>
          <w:rFonts w:ascii="Arial" w:hAnsi="Arial" w:cs="Arial"/>
        </w:rPr>
      </w:pPr>
      <w:r w:rsidRPr="00C70A62">
        <w:rPr>
          <w:rFonts w:ascii="Arial" w:hAnsi="Arial" w:cs="Arial"/>
        </w:rPr>
        <w:t>ha adottato e comunicato le misure di cui al comma 2 prima dell'aggiudicazione, se la causa escludente si è verificata successivamente alla presentazione dell'offerta o il requisito di qualificazione è venuto meno successivamente alla presentazione dell'offerta.</w:t>
      </w:r>
    </w:p>
    <w:p w14:paraId="4856FE14" w14:textId="77777777" w:rsidR="00E27842" w:rsidRPr="00C70A62" w:rsidRDefault="00E27842" w:rsidP="00E27842">
      <w:pPr>
        <w:spacing w:before="120" w:after="120"/>
        <w:jc w:val="both"/>
        <w:rPr>
          <w:rFonts w:ascii="Arial" w:hAnsi="Arial" w:cs="Arial"/>
        </w:rPr>
      </w:pPr>
      <w:r w:rsidRPr="00C70A62">
        <w:rPr>
          <w:rFonts w:ascii="Arial" w:hAnsi="Arial" w:cs="Arial"/>
        </w:rPr>
        <w:t>2. Fermo restando l'articolo 96, se un partecipante al raggruppamento si trova in una delle situazioni di cui agli articoli 94 e 95 o non è in possesso di uno dei requisiti di cui all'articolo 100, il raggruppamento può comprovare di averlo estromesso o sostituito con altro soggetto munito dei necessari requisiti, fatta salva l'immodificabilità sostanziale dell'offerta presentata. Se tali misure sono ritenute sufficienti e tempestivamente adottate, il raggruppamento non è escluso dalla procedura d'appalto. Se la stazione appaltante ritiene che le misure siano intempestive o insufficienti, l'operatore economico è escluso con decisione motivata.</w:t>
      </w:r>
    </w:p>
    <w:p w14:paraId="4C5E2CF7" w14:textId="77777777" w:rsidR="00E27842" w:rsidRPr="00C70A62" w:rsidRDefault="00E27842" w:rsidP="00E27842">
      <w:pPr>
        <w:spacing w:before="120" w:after="240"/>
        <w:jc w:val="both"/>
        <w:rPr>
          <w:rFonts w:ascii="Arial" w:hAnsi="Arial" w:cs="Arial"/>
        </w:rPr>
      </w:pPr>
      <w:r w:rsidRPr="00C70A62">
        <w:rPr>
          <w:rFonts w:ascii="Arial" w:hAnsi="Arial" w:cs="Arial"/>
        </w:rPr>
        <w:t>3. I commi 1 e 2 si applicano anche ai consorzi ordinari. Si applicano altresì ai consorzi fra imprese artigiane, nonché ai consorzi stabili limitatamente alle consorziate esecutrici e alle consorziate aventi i requisiti di cui i consorzi si avvalgono.</w:t>
      </w:r>
    </w:p>
    <w:tbl>
      <w:tblPr>
        <w:tblStyle w:val="Grigliatabella"/>
        <w:tblW w:w="0" w:type="auto"/>
        <w:tblLook w:val="04A0" w:firstRow="1" w:lastRow="0" w:firstColumn="1" w:lastColumn="0" w:noHBand="0" w:noVBand="1"/>
      </w:tblPr>
      <w:tblGrid>
        <w:gridCol w:w="9628"/>
      </w:tblGrid>
      <w:tr w:rsidR="00E27842" w:rsidRPr="00C70A62" w14:paraId="35B96DD9" w14:textId="77777777" w:rsidTr="00B01B61">
        <w:trPr>
          <w:trHeight w:val="330"/>
        </w:trPr>
        <w:tc>
          <w:tcPr>
            <w:tcW w:w="9628" w:type="dxa"/>
            <w:shd w:val="clear" w:color="auto" w:fill="D1D1D1" w:themeFill="background2" w:themeFillShade="E6"/>
            <w:vAlign w:val="center"/>
          </w:tcPr>
          <w:p w14:paraId="53EFE88E" w14:textId="77777777" w:rsidR="00E27842" w:rsidRPr="00C70A62" w:rsidRDefault="00E27842" w:rsidP="00B01B61">
            <w:pPr>
              <w:jc w:val="both"/>
              <w:rPr>
                <w:rFonts w:ascii="Arial" w:hAnsi="Arial" w:cs="Arial"/>
                <w:b/>
              </w:rPr>
            </w:pPr>
            <w:r w:rsidRPr="00C70A62">
              <w:rPr>
                <w:rFonts w:ascii="Arial" w:hAnsi="Arial" w:cs="Arial"/>
                <w:b/>
              </w:rPr>
              <w:t>Articolo 98. Illecito professionale grave</w:t>
            </w:r>
          </w:p>
        </w:tc>
      </w:tr>
    </w:tbl>
    <w:p w14:paraId="25B7E4A4" w14:textId="77777777" w:rsidR="00E27842" w:rsidRPr="00C70A62" w:rsidRDefault="00E27842" w:rsidP="00E27842">
      <w:pPr>
        <w:spacing w:before="120" w:after="120"/>
        <w:jc w:val="both"/>
        <w:rPr>
          <w:rFonts w:ascii="Arial" w:hAnsi="Arial" w:cs="Arial"/>
        </w:rPr>
      </w:pPr>
      <w:r w:rsidRPr="00C70A62">
        <w:rPr>
          <w:rFonts w:ascii="Arial" w:hAnsi="Arial" w:cs="Arial"/>
        </w:rPr>
        <w:t>1. L'illecito professionale grave rileva solo se compiuto dall'operatore economico offerente, salvo quanto previsto dal comma 3, lettere g) ed h).</w:t>
      </w:r>
    </w:p>
    <w:p w14:paraId="1ACB3402" w14:textId="77777777" w:rsidR="00E27842" w:rsidRPr="00C70A62" w:rsidRDefault="00E27842" w:rsidP="00E27842">
      <w:pPr>
        <w:spacing w:before="120" w:after="120"/>
        <w:jc w:val="both"/>
        <w:rPr>
          <w:rFonts w:ascii="Arial" w:hAnsi="Arial" w:cs="Arial"/>
        </w:rPr>
      </w:pPr>
      <w:r w:rsidRPr="00C70A62">
        <w:rPr>
          <w:rFonts w:ascii="Arial" w:hAnsi="Arial" w:cs="Arial"/>
        </w:rPr>
        <w:t>2. L'esclusione di un operatore economico ai sensi dell'articolo 95, comma 1, lettera e) è disposta e comunicata dalla stazione appaltante quando ricorrono tutte le seguenti condizioni:</w:t>
      </w:r>
    </w:p>
    <w:p w14:paraId="0096EEB2" w14:textId="77777777" w:rsidR="00E27842" w:rsidRPr="00C70A62" w:rsidRDefault="00E27842" w:rsidP="00E27842">
      <w:pPr>
        <w:pStyle w:val="Paragrafoelenco"/>
        <w:numPr>
          <w:ilvl w:val="0"/>
          <w:numId w:val="14"/>
        </w:numPr>
        <w:spacing w:before="120" w:after="120"/>
        <w:jc w:val="both"/>
        <w:rPr>
          <w:rFonts w:ascii="Arial" w:hAnsi="Arial" w:cs="Arial"/>
        </w:rPr>
      </w:pPr>
      <w:r w:rsidRPr="00C70A62">
        <w:rPr>
          <w:rFonts w:ascii="Arial" w:hAnsi="Arial" w:cs="Arial"/>
        </w:rPr>
        <w:t>elementi sufficienti ad integrare il grave illecito professionale;</w:t>
      </w:r>
    </w:p>
    <w:p w14:paraId="394FDE75" w14:textId="77777777" w:rsidR="00E27842" w:rsidRPr="00C70A62" w:rsidRDefault="00E27842" w:rsidP="00E27842">
      <w:pPr>
        <w:pStyle w:val="Paragrafoelenco"/>
        <w:numPr>
          <w:ilvl w:val="0"/>
          <w:numId w:val="14"/>
        </w:numPr>
        <w:spacing w:before="120" w:after="120"/>
        <w:jc w:val="both"/>
        <w:rPr>
          <w:rFonts w:ascii="Arial" w:hAnsi="Arial" w:cs="Arial"/>
        </w:rPr>
      </w:pPr>
      <w:r w:rsidRPr="00C70A62">
        <w:rPr>
          <w:rFonts w:ascii="Arial" w:hAnsi="Arial" w:cs="Arial"/>
        </w:rPr>
        <w:t>idoneità del grave illecito professionale ad incidere sull'affidabilità e integrità dell'operatore;</w:t>
      </w:r>
    </w:p>
    <w:p w14:paraId="48160665" w14:textId="77777777" w:rsidR="00E27842" w:rsidRPr="00C70A62" w:rsidRDefault="00E27842" w:rsidP="00E27842">
      <w:pPr>
        <w:pStyle w:val="Paragrafoelenco"/>
        <w:numPr>
          <w:ilvl w:val="0"/>
          <w:numId w:val="14"/>
        </w:numPr>
        <w:spacing w:before="120" w:after="120"/>
        <w:jc w:val="both"/>
        <w:rPr>
          <w:rFonts w:ascii="Arial" w:hAnsi="Arial" w:cs="Arial"/>
        </w:rPr>
      </w:pPr>
      <w:r w:rsidRPr="00C70A62">
        <w:rPr>
          <w:rFonts w:ascii="Arial" w:hAnsi="Arial" w:cs="Arial"/>
        </w:rPr>
        <w:t>adeguati mezzi di prova di cui al comma 6.</w:t>
      </w:r>
    </w:p>
    <w:p w14:paraId="10003878" w14:textId="77777777" w:rsidR="00E27842" w:rsidRPr="00C70A62" w:rsidRDefault="00E27842" w:rsidP="00E27842">
      <w:pPr>
        <w:spacing w:before="120" w:after="120"/>
        <w:jc w:val="both"/>
        <w:rPr>
          <w:rFonts w:ascii="Arial" w:hAnsi="Arial" w:cs="Arial"/>
        </w:rPr>
      </w:pPr>
      <w:r w:rsidRPr="00C70A62">
        <w:rPr>
          <w:rFonts w:ascii="Arial" w:hAnsi="Arial" w:cs="Arial"/>
        </w:rPr>
        <w:t>3. L'illecito professionale si può desumere al verificarsi di almeno uno dei seguenti elementi:</w:t>
      </w:r>
    </w:p>
    <w:p w14:paraId="73831D05"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sanzione esecutiva irrogata dall'Autorità garante della concorrenza e del mercato o da altra autorità di settore, rilevante in relazione all'oggetto specifico dell'appalto;</w:t>
      </w:r>
    </w:p>
    <w:p w14:paraId="07FD4952"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AF2960C"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67731A3B"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condotta dell'operatore economico che abbia commesso grave inadempimento nei confronti di uno o più subappaltatori;</w:t>
      </w:r>
    </w:p>
    <w:p w14:paraId="45C23B66"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condotta dell'operatore economico che abbia violato il divieto di intestazione fiduciaria di cui all' articolo 17 della legge 19 marzo 1990, n. 55, laddove la violazione non sia stata rimossa;</w:t>
      </w:r>
    </w:p>
    <w:p w14:paraId="476D9C75"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 xml:space="preserve">omessa denuncia all'autorità giudiziaria da parte dell'operatore economico persona offesa dei reati previsti e puniti dagli articoli 317 e 629 del codice penale aggravati ai sensi dell'articolo 416-bis.1 del medesimo codice salvo che ricorrano i casi previsti dall' 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w:t>
      </w:r>
      <w:r w:rsidRPr="00C70A62">
        <w:rPr>
          <w:rFonts w:ascii="Arial" w:hAnsi="Arial" w:cs="Arial"/>
        </w:rPr>
        <w:lastRenderedPageBreak/>
        <w:t>comunicata, unitamente alle generalità del soggetto che ha omesso la predetta denuncia, dal procuratore della Repubblica procedente all'ANAC, la quale ne cura la pubblicazione;</w:t>
      </w:r>
    </w:p>
    <w:p w14:paraId="53181DA1"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contestata commissione da parte dell'operatore economico, ovvero dei soggetti di cui al comma 3 dell'articolo 94 di taluno dei reati consumati o tentati di cui al comma 1 del medesimo articolo 94;</w:t>
      </w:r>
    </w:p>
    <w:p w14:paraId="5F357D42" w14:textId="77777777" w:rsidR="00E27842" w:rsidRPr="00C70A62" w:rsidRDefault="00E27842" w:rsidP="00E27842">
      <w:pPr>
        <w:pStyle w:val="Paragrafoelenco"/>
        <w:numPr>
          <w:ilvl w:val="0"/>
          <w:numId w:val="15"/>
        </w:numPr>
        <w:spacing w:before="120" w:after="120"/>
        <w:jc w:val="both"/>
        <w:rPr>
          <w:rFonts w:ascii="Arial" w:hAnsi="Arial" w:cs="Arial"/>
        </w:rPr>
      </w:pPr>
      <w:r w:rsidRPr="00C70A62">
        <w:rPr>
          <w:rFonts w:ascii="Arial" w:hAnsi="Arial" w:cs="Arial"/>
        </w:rPr>
        <w:t>contestata o accertata commissione, da parte dell'operatore economico oppure dei soggetti di cui al comma 3 dell'articolo 94, di taluno dei seguenti reati consumati:</w:t>
      </w:r>
    </w:p>
    <w:p w14:paraId="221329AA" w14:textId="77777777" w:rsidR="00E27842" w:rsidRPr="00C70A62" w:rsidRDefault="00E27842" w:rsidP="00E27842">
      <w:pPr>
        <w:pStyle w:val="Paragrafoelenco"/>
        <w:numPr>
          <w:ilvl w:val="0"/>
          <w:numId w:val="16"/>
        </w:numPr>
        <w:spacing w:before="120" w:after="120"/>
        <w:jc w:val="both"/>
        <w:rPr>
          <w:rFonts w:ascii="Arial" w:hAnsi="Arial" w:cs="Arial"/>
        </w:rPr>
      </w:pPr>
      <w:r w:rsidRPr="00C70A62">
        <w:rPr>
          <w:rFonts w:ascii="Arial" w:hAnsi="Arial" w:cs="Arial"/>
        </w:rPr>
        <w:t>abusivo esercizio di una professione, ai sensi dell'articolo 348 del codice penale;</w:t>
      </w:r>
    </w:p>
    <w:p w14:paraId="54322CAF" w14:textId="77777777" w:rsidR="00E27842" w:rsidRPr="00C70A62" w:rsidRDefault="00E27842" w:rsidP="00E27842">
      <w:pPr>
        <w:pStyle w:val="Paragrafoelenco"/>
        <w:numPr>
          <w:ilvl w:val="0"/>
          <w:numId w:val="16"/>
        </w:numPr>
        <w:spacing w:before="120" w:after="120"/>
        <w:jc w:val="both"/>
        <w:rPr>
          <w:rFonts w:ascii="Arial" w:hAnsi="Arial" w:cs="Arial"/>
        </w:rPr>
      </w:pPr>
      <w:r w:rsidRPr="00C70A62">
        <w:rPr>
          <w:rFonts w:ascii="Arial" w:hAnsi="Arial" w:cs="Arial"/>
        </w:rPr>
        <w:t>bancarotta semplice, bancarotta fraudolenta, omessa dichiarazione di beni da comprendere nell'inventario fallimentare o ricorso abusivo al credito, di cui agli articoli 216, 217, 218 e 220 del regio decreto 16 marzo 1942, n. 267;</w:t>
      </w:r>
    </w:p>
    <w:p w14:paraId="23E90BD2" w14:textId="77777777" w:rsidR="00E27842" w:rsidRPr="00C70A62" w:rsidRDefault="00E27842" w:rsidP="00E27842">
      <w:pPr>
        <w:pStyle w:val="Paragrafoelenco"/>
        <w:numPr>
          <w:ilvl w:val="0"/>
          <w:numId w:val="16"/>
        </w:numPr>
        <w:spacing w:before="120" w:after="120"/>
        <w:jc w:val="both"/>
        <w:rPr>
          <w:rFonts w:ascii="Arial" w:hAnsi="Arial" w:cs="Arial"/>
        </w:rPr>
      </w:pPr>
      <w:r w:rsidRPr="00C70A62">
        <w:rPr>
          <w:rFonts w:ascii="Arial" w:hAnsi="Arial" w:cs="Arial"/>
        </w:rPr>
        <w:t>i reati tributari ai sensi del decreto legislativo 10 marzo 2000, n. 74, i delitti societari di cui agli articoli 2621 e seguenti del codice civile o i delitti contro l'industria e il commercio di cui agli articoli da 513 a 517 del codice penale;</w:t>
      </w:r>
    </w:p>
    <w:p w14:paraId="3E772D63" w14:textId="77777777" w:rsidR="00E27842" w:rsidRPr="00C70A62" w:rsidRDefault="00E27842" w:rsidP="00E27842">
      <w:pPr>
        <w:pStyle w:val="Paragrafoelenco"/>
        <w:numPr>
          <w:ilvl w:val="0"/>
          <w:numId w:val="16"/>
        </w:numPr>
        <w:spacing w:before="120" w:after="120"/>
        <w:jc w:val="both"/>
        <w:rPr>
          <w:rFonts w:ascii="Arial" w:hAnsi="Arial" w:cs="Arial"/>
        </w:rPr>
      </w:pPr>
      <w:r w:rsidRPr="00C70A62">
        <w:rPr>
          <w:rFonts w:ascii="Arial" w:hAnsi="Arial" w:cs="Arial"/>
        </w:rPr>
        <w:t>i reati urbanistici di cui all' 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7D150E58" w14:textId="77777777" w:rsidR="00E27842" w:rsidRPr="00C70A62" w:rsidRDefault="00E27842" w:rsidP="00E27842">
      <w:pPr>
        <w:pStyle w:val="Paragrafoelenco"/>
        <w:numPr>
          <w:ilvl w:val="0"/>
          <w:numId w:val="16"/>
        </w:numPr>
        <w:spacing w:before="120" w:after="120"/>
        <w:jc w:val="both"/>
        <w:rPr>
          <w:rFonts w:ascii="Arial" w:hAnsi="Arial" w:cs="Arial"/>
        </w:rPr>
      </w:pPr>
      <w:r w:rsidRPr="00C70A62">
        <w:rPr>
          <w:rFonts w:ascii="Arial" w:hAnsi="Arial" w:cs="Arial"/>
        </w:rPr>
        <w:t>i reati previsti dal decreto legislativo 8 giugno 2001, n. 231.</w:t>
      </w:r>
    </w:p>
    <w:p w14:paraId="2BD44EF0" w14:textId="77777777" w:rsidR="00E27842" w:rsidRPr="00C70A62" w:rsidRDefault="00E27842" w:rsidP="00E27842">
      <w:pPr>
        <w:spacing w:before="120" w:after="120"/>
        <w:jc w:val="both"/>
        <w:rPr>
          <w:rFonts w:ascii="Arial" w:hAnsi="Arial" w:cs="Arial"/>
        </w:rPr>
      </w:pPr>
      <w:r w:rsidRPr="00C70A62">
        <w:rPr>
          <w:rFonts w:ascii="Arial" w:hAnsi="Arial" w:cs="Arial"/>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0AE52887" w14:textId="77777777" w:rsidR="00E27842" w:rsidRPr="00C70A62" w:rsidRDefault="00E27842" w:rsidP="00E27842">
      <w:pPr>
        <w:spacing w:before="120" w:after="120"/>
        <w:jc w:val="both"/>
        <w:rPr>
          <w:rFonts w:ascii="Arial" w:hAnsi="Arial" w:cs="Arial"/>
        </w:rPr>
      </w:pPr>
      <w:r w:rsidRPr="00C70A62">
        <w:rPr>
          <w:rFonts w:ascii="Arial" w:hAnsi="Arial" w:cs="Arial"/>
        </w:rPr>
        <w:t>5. Le dichiarazioni omesse o non veritiere rese nella stessa gara e diverse da quelle di cui alla lettera b) del comma 3 possono essere utilizzate a supporto della valutazione di gravità riferita agli elementi di cui al comma 3.</w:t>
      </w:r>
    </w:p>
    <w:p w14:paraId="145086A2" w14:textId="77777777" w:rsidR="00E27842" w:rsidRPr="00C70A62" w:rsidRDefault="00E27842" w:rsidP="00E27842">
      <w:pPr>
        <w:spacing w:before="120" w:after="120"/>
        <w:jc w:val="both"/>
        <w:rPr>
          <w:rFonts w:ascii="Arial" w:hAnsi="Arial" w:cs="Arial"/>
        </w:rPr>
      </w:pPr>
      <w:r w:rsidRPr="00C70A62">
        <w:rPr>
          <w:rFonts w:ascii="Arial" w:hAnsi="Arial" w:cs="Arial"/>
        </w:rPr>
        <w:t>6. Costituiscono mezzi di prova adeguati, in relazione al comma 3:</w:t>
      </w:r>
    </w:p>
    <w:p w14:paraId="7049A22E"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a), i provvedimenti sanzionatori esecutivi resi dall'Autorità garante della concorrenza e del mercato o da altra autorità di settore;</w:t>
      </w:r>
    </w:p>
    <w:p w14:paraId="53DFBACB"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b), la presenza di indizi gravi, precisi e concordanti che rendano evidente il ricorrere della situazione escludente;</w:t>
      </w:r>
    </w:p>
    <w:p w14:paraId="490DCFCB"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c), l'intervenuta risoluzione per inadempimento o la condanna al risarcimento del danno o ad altre conseguenze comparabili;</w:t>
      </w:r>
    </w:p>
    <w:p w14:paraId="31E9749D"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d), la emissione di provvedimenti giurisdizionali anche non definitivi;</w:t>
      </w:r>
    </w:p>
    <w:p w14:paraId="642B8B04"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e), l'accertamento definitivo della violazione;</w:t>
      </w:r>
    </w:p>
    <w:p w14:paraId="75810C70"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f), gli elementi ivi indicati;</w:t>
      </w:r>
    </w:p>
    <w:p w14:paraId="72C72BC8"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g), gli atti di cui all' 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5DE784AD" w14:textId="77777777" w:rsidR="00E27842" w:rsidRPr="00C70A62" w:rsidRDefault="00E27842" w:rsidP="00E27842">
      <w:pPr>
        <w:pStyle w:val="Paragrafoelenco"/>
        <w:numPr>
          <w:ilvl w:val="0"/>
          <w:numId w:val="18"/>
        </w:numPr>
        <w:spacing w:before="120" w:after="120"/>
        <w:jc w:val="both"/>
        <w:rPr>
          <w:rFonts w:ascii="Arial" w:hAnsi="Arial" w:cs="Arial"/>
        </w:rPr>
      </w:pPr>
      <w:r w:rsidRPr="00C70A62">
        <w:rPr>
          <w:rFonts w:ascii="Arial" w:hAnsi="Arial" w:cs="Arial"/>
        </w:rPr>
        <w:t>quanto alla lettera h), la sentenza di condanna definitiva, il decreto penale di condanna irrevocabile, la condanna non definitiva, i provvedimenti cautelari reali o personali, ove emessi dal giudice penale;</w:t>
      </w:r>
    </w:p>
    <w:p w14:paraId="15D9C5C7" w14:textId="77777777" w:rsidR="00E27842" w:rsidRPr="00C70A62" w:rsidRDefault="00E27842" w:rsidP="00E27842">
      <w:pPr>
        <w:spacing w:before="120" w:after="120"/>
        <w:jc w:val="both"/>
        <w:rPr>
          <w:rFonts w:ascii="Arial" w:hAnsi="Arial" w:cs="Arial"/>
        </w:rPr>
      </w:pPr>
      <w:r w:rsidRPr="00C70A62">
        <w:rPr>
          <w:rFonts w:ascii="Arial" w:hAnsi="Arial" w:cs="Arial"/>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5E853078" w14:textId="77777777" w:rsidR="00E27842" w:rsidRPr="00C70A62" w:rsidRDefault="00E27842" w:rsidP="00E27842">
      <w:pPr>
        <w:spacing w:before="120" w:after="120"/>
        <w:jc w:val="both"/>
        <w:rPr>
          <w:rFonts w:ascii="Arial" w:hAnsi="Arial" w:cs="Arial"/>
        </w:rPr>
      </w:pPr>
      <w:r w:rsidRPr="00C70A62">
        <w:rPr>
          <w:rFonts w:ascii="Arial" w:hAnsi="Arial" w:cs="Arial"/>
        </w:rPr>
        <w:t>8. Il provvedimento di esclusione deve essere motivato in relazione a tutte e tre le condizioni di cui al comma 2.</w:t>
      </w:r>
    </w:p>
    <w:p w14:paraId="36A148E1" w14:textId="77777777" w:rsidR="00E27842" w:rsidRPr="009E6A27" w:rsidRDefault="00E27842" w:rsidP="00E27842">
      <w:pPr>
        <w:rPr>
          <w:rFonts w:ascii="Arial" w:hAnsi="Arial" w:cs="Arial"/>
          <w:b/>
          <w:sz w:val="20"/>
        </w:rPr>
      </w:pPr>
      <w:r w:rsidRPr="009E6A27">
        <w:rPr>
          <w:rFonts w:ascii="Arial" w:hAnsi="Arial" w:cs="Arial"/>
          <w:b/>
          <w:sz w:val="20"/>
        </w:rPr>
        <w:lastRenderedPageBreak/>
        <w:t>Allegato II</w:t>
      </w:r>
    </w:p>
    <w:p w14:paraId="6475BF0C" w14:textId="77777777" w:rsidR="00E27842" w:rsidRDefault="00E27842" w:rsidP="00E27842">
      <w:pPr>
        <w:spacing w:before="240" w:after="240"/>
        <w:jc w:val="center"/>
        <w:rPr>
          <w:rFonts w:ascii="Arial" w:hAnsi="Arial" w:cs="Arial"/>
          <w:b/>
        </w:rPr>
      </w:pPr>
      <w:r w:rsidRPr="005D39CC">
        <w:rPr>
          <w:rFonts w:ascii="Arial" w:hAnsi="Arial" w:cs="Arial"/>
          <w:b/>
          <w:sz w:val="28"/>
        </w:rPr>
        <w:t>Requisiti di ordine speciale ai sensi dell’art. 100 del Decreto Legislativo del 31 marzo 2023, n. 36</w:t>
      </w:r>
      <w:r>
        <w:rPr>
          <w:rFonts w:ascii="Arial" w:hAnsi="Arial" w:cs="Arial"/>
          <w:b/>
          <w:sz w:val="28"/>
        </w:rPr>
        <w:br/>
      </w:r>
      <w:r w:rsidRPr="005D39CC">
        <w:rPr>
          <w:rFonts w:ascii="Arial" w:hAnsi="Arial" w:cs="Arial"/>
          <w:b/>
        </w:rPr>
        <w:t>Codice dei contratti pubblici in attuazione dell’art. 1 della legge 21 giugno 2022, n. 78</w:t>
      </w:r>
    </w:p>
    <w:tbl>
      <w:tblPr>
        <w:tblStyle w:val="Grigliatabella"/>
        <w:tblW w:w="0" w:type="auto"/>
        <w:tblLook w:val="04A0" w:firstRow="1" w:lastRow="0" w:firstColumn="1" w:lastColumn="0" w:noHBand="0" w:noVBand="1"/>
      </w:tblPr>
      <w:tblGrid>
        <w:gridCol w:w="9628"/>
      </w:tblGrid>
      <w:tr w:rsidR="00E27842" w14:paraId="6BC5B818" w14:textId="77777777" w:rsidTr="00B01B61">
        <w:trPr>
          <w:trHeight w:val="410"/>
        </w:trPr>
        <w:tc>
          <w:tcPr>
            <w:tcW w:w="9628" w:type="dxa"/>
            <w:shd w:val="clear" w:color="auto" w:fill="D1D1D1" w:themeFill="background2" w:themeFillShade="E6"/>
            <w:vAlign w:val="center"/>
          </w:tcPr>
          <w:p w14:paraId="142F0B00" w14:textId="77777777" w:rsidR="00E27842" w:rsidRDefault="00E27842" w:rsidP="00B01B61">
            <w:pPr>
              <w:tabs>
                <w:tab w:val="left" w:pos="7770"/>
              </w:tabs>
              <w:jc w:val="both"/>
              <w:rPr>
                <w:rFonts w:ascii="Arial" w:hAnsi="Arial" w:cs="Arial"/>
                <w:b/>
              </w:rPr>
            </w:pPr>
            <w:r>
              <w:rPr>
                <w:rFonts w:ascii="Arial" w:hAnsi="Arial" w:cs="Arial"/>
                <w:b/>
              </w:rPr>
              <w:t>Articolo 100. Requisiti di ordine speciale</w:t>
            </w:r>
            <w:r>
              <w:rPr>
                <w:rFonts w:ascii="Arial" w:hAnsi="Arial" w:cs="Arial"/>
                <w:b/>
              </w:rPr>
              <w:tab/>
            </w:r>
          </w:p>
        </w:tc>
      </w:tr>
    </w:tbl>
    <w:p w14:paraId="1B345A4C" w14:textId="77777777" w:rsidR="00E27842" w:rsidRDefault="00E27842" w:rsidP="00E27842">
      <w:pPr>
        <w:spacing w:before="120" w:after="120"/>
        <w:jc w:val="both"/>
        <w:rPr>
          <w:rFonts w:ascii="Arial" w:hAnsi="Arial" w:cs="Arial"/>
        </w:rPr>
      </w:pPr>
      <w:r w:rsidRPr="005D39CC">
        <w:rPr>
          <w:rFonts w:ascii="Arial" w:hAnsi="Arial" w:cs="Arial"/>
        </w:rPr>
        <w:t>1. Sono requisiti di ordine speciale:</w:t>
      </w:r>
    </w:p>
    <w:p w14:paraId="4278C68A" w14:textId="77777777" w:rsidR="00E27842" w:rsidRDefault="00E27842" w:rsidP="00E27842">
      <w:pPr>
        <w:pStyle w:val="Paragrafoelenco"/>
        <w:numPr>
          <w:ilvl w:val="0"/>
          <w:numId w:val="19"/>
        </w:numPr>
        <w:spacing w:before="120" w:after="120"/>
        <w:jc w:val="both"/>
        <w:rPr>
          <w:rFonts w:ascii="Arial" w:hAnsi="Arial" w:cs="Arial"/>
        </w:rPr>
      </w:pPr>
      <w:r w:rsidRPr="005D39CC">
        <w:rPr>
          <w:rFonts w:ascii="Arial" w:hAnsi="Arial" w:cs="Arial"/>
        </w:rPr>
        <w:t>l'idoneità professionale;</w:t>
      </w:r>
    </w:p>
    <w:p w14:paraId="2E656710" w14:textId="77777777" w:rsidR="00E27842" w:rsidRDefault="00E27842" w:rsidP="00E27842">
      <w:pPr>
        <w:pStyle w:val="Paragrafoelenco"/>
        <w:numPr>
          <w:ilvl w:val="0"/>
          <w:numId w:val="19"/>
        </w:numPr>
        <w:spacing w:before="120" w:after="120"/>
        <w:jc w:val="both"/>
        <w:rPr>
          <w:rFonts w:ascii="Arial" w:hAnsi="Arial" w:cs="Arial"/>
        </w:rPr>
      </w:pPr>
      <w:r w:rsidRPr="005D39CC">
        <w:rPr>
          <w:rFonts w:ascii="Arial" w:hAnsi="Arial" w:cs="Arial"/>
        </w:rPr>
        <w:t>la capacità economica e finanziaria;</w:t>
      </w:r>
    </w:p>
    <w:p w14:paraId="032F9CDE" w14:textId="77777777" w:rsidR="00E27842" w:rsidRPr="005D39CC" w:rsidRDefault="00E27842" w:rsidP="00E27842">
      <w:pPr>
        <w:pStyle w:val="Paragrafoelenco"/>
        <w:numPr>
          <w:ilvl w:val="0"/>
          <w:numId w:val="19"/>
        </w:numPr>
        <w:spacing w:before="120" w:after="120"/>
        <w:jc w:val="both"/>
        <w:rPr>
          <w:rFonts w:ascii="Arial" w:hAnsi="Arial" w:cs="Arial"/>
        </w:rPr>
      </w:pPr>
      <w:r w:rsidRPr="005D39CC">
        <w:rPr>
          <w:rFonts w:ascii="Arial" w:hAnsi="Arial" w:cs="Arial"/>
        </w:rPr>
        <w:t>le capacità tecniche e professionali.</w:t>
      </w:r>
    </w:p>
    <w:p w14:paraId="54A1B223" w14:textId="77777777" w:rsidR="00E27842" w:rsidRPr="005D39CC" w:rsidRDefault="00E27842" w:rsidP="00E27842">
      <w:pPr>
        <w:spacing w:before="120" w:after="120"/>
        <w:jc w:val="both"/>
        <w:rPr>
          <w:rFonts w:ascii="Arial" w:hAnsi="Arial" w:cs="Arial"/>
        </w:rPr>
      </w:pPr>
      <w:r w:rsidRPr="005D39CC">
        <w:rPr>
          <w:rFonts w:ascii="Arial" w:hAnsi="Arial" w:cs="Arial"/>
        </w:rPr>
        <w:t>2. Le stazioni appaltanti richiedono requisiti di partecipazione proporzionati e attinenti all'oggetto</w:t>
      </w:r>
      <w:r>
        <w:rPr>
          <w:rFonts w:ascii="Arial" w:hAnsi="Arial" w:cs="Arial"/>
        </w:rPr>
        <w:t xml:space="preserve"> </w:t>
      </w:r>
      <w:r w:rsidRPr="005D39CC">
        <w:rPr>
          <w:rFonts w:ascii="Arial" w:hAnsi="Arial" w:cs="Arial"/>
        </w:rPr>
        <w:t>dell'appalto.</w:t>
      </w:r>
    </w:p>
    <w:p w14:paraId="5A3BB91D" w14:textId="77777777" w:rsidR="00E27842" w:rsidRPr="005D39CC" w:rsidRDefault="00E27842" w:rsidP="00E27842">
      <w:pPr>
        <w:spacing w:before="120" w:after="120"/>
        <w:jc w:val="both"/>
        <w:rPr>
          <w:rFonts w:ascii="Arial" w:hAnsi="Arial" w:cs="Arial"/>
        </w:rPr>
      </w:pPr>
      <w:r w:rsidRPr="005D39CC">
        <w:rPr>
          <w:rFonts w:ascii="Arial" w:hAnsi="Arial" w:cs="Arial"/>
        </w:rPr>
        <w:t>3. Per le procedure di aggiudicazione di appalti di servizi e forniture le stazioni appaltanti richiedono l'iscrizione nel registro della camera di commercio, industria, artigianato e agricoltura o nel registro delle commissioni provinciali per l'artigianato o presso i competenti ordini professionali per un'attività pertinente anche se non coincidente con l'oggetto dell'appalto. All'operatore economico di altro Stato membro non residente in Italia è richiesto di dichiarare ai sensi del testo unico delle disposizioni legislative e regolamentari in materia di documentazione amministrativa, di cui al decreto del Presidente della Repubblica del 28 dicembre 2000, n. 445, di essere iscritto in uno dei registri professionali o commerciali di cui all'allegato II.11. In sede di prima applicazione del codice, l'allegato II.11 è abrogato a decorrere dalla data di entrata in vigore di un corrispondente regolamento adottato ai sensi dell'articolo 17, comma 3, della legge 23 agosto 1988, n. 400, con decreto del Presidente del Consiglio dei ministri su proposta del Ministro per gli affari europei, ove nominato, che lo sostituisce integralmente anche in qualità di allegato al codice.</w:t>
      </w:r>
    </w:p>
    <w:p w14:paraId="40397A8E" w14:textId="77777777" w:rsidR="00E27842" w:rsidRPr="005D39CC" w:rsidRDefault="00E27842" w:rsidP="00E27842">
      <w:pPr>
        <w:spacing w:before="120" w:after="120"/>
        <w:jc w:val="both"/>
        <w:rPr>
          <w:rFonts w:ascii="Arial" w:hAnsi="Arial" w:cs="Arial"/>
        </w:rPr>
      </w:pPr>
      <w:r w:rsidRPr="005D39CC">
        <w:rPr>
          <w:rFonts w:ascii="Arial" w:hAnsi="Arial" w:cs="Arial"/>
        </w:rPr>
        <w:t>4. Per le procedure di aggiudicazione di appalti di lavori di importo pari o superiore a 150.000 euro le stazioni appaltanti richiedono che gli operatori economici siano qualificati. L'attestazione di qualificazione è rilasciata da organismi di diritto privato autorizzati dall'ANAC. Il sistema di qualificazione per gli esecutori di lavori pubblici, articolato in rapporto alle categorie di opere ed all'importo delle stesse è disciplinato dall'allegato II.12. Le categorie di opere si distinguono in categorie di opere generali e categorie di opere specializzate. Il possesso di attestazione di qualificazione in categorie e classifiche adeguate ai lavori da appaltare rappresenta condizione necessaria e sufficiente per la dimostrazione dei requisiti di partecipazione di cui al presente articolo nonché per l'esecuzione, a qualsiasi titolo, dell'appalto. In sede di prima applicazione del codice l'allegato II.12 è abrogato a decorrere dalla data di entrata in vigore di un corrispondente regolamento emanato ai sensi dell'articolo 17, comma 1, della legge 23 agosto 1988, n. 400, su proposta del Ministro delle infrastrutture e dei trasporti, sentita l'ANAC, che lo sostituisce integralmente anche in qualità di allegato al codice.</w:t>
      </w:r>
    </w:p>
    <w:p w14:paraId="781F7E70" w14:textId="77777777" w:rsidR="00E27842" w:rsidRPr="005D39CC" w:rsidRDefault="00E27842" w:rsidP="00E27842">
      <w:pPr>
        <w:spacing w:before="120" w:after="120"/>
        <w:jc w:val="both"/>
        <w:rPr>
          <w:rFonts w:ascii="Arial" w:hAnsi="Arial" w:cs="Arial"/>
        </w:rPr>
      </w:pPr>
      <w:r w:rsidRPr="005D39CC">
        <w:rPr>
          <w:rFonts w:ascii="Arial" w:hAnsi="Arial" w:cs="Arial"/>
        </w:rPr>
        <w:t>5. Per ottenere o rinnovare l'attestazione di qualificazione gli operatori economici devono:</w:t>
      </w:r>
    </w:p>
    <w:p w14:paraId="6B427B42" w14:textId="77777777" w:rsidR="00E27842" w:rsidRDefault="00E27842" w:rsidP="00E27842">
      <w:pPr>
        <w:pStyle w:val="Paragrafoelenco"/>
        <w:numPr>
          <w:ilvl w:val="0"/>
          <w:numId w:val="20"/>
        </w:numPr>
        <w:spacing w:before="120" w:after="120"/>
        <w:jc w:val="both"/>
        <w:rPr>
          <w:rFonts w:ascii="Arial" w:hAnsi="Arial" w:cs="Arial"/>
        </w:rPr>
      </w:pPr>
      <w:r w:rsidRPr="005D39CC">
        <w:rPr>
          <w:rFonts w:ascii="Arial" w:hAnsi="Arial" w:cs="Arial"/>
        </w:rPr>
        <w:t>essere iscritti nel registro della camera di commercio, industria, artigianato e agricoltura o nel registro delle commissioni provinciali per l'artigianato o presso i competenti ordini professionali per un'attività, prevista dall'oggetto sociale e compresa nella categoria per la quale è richiesta l'attestazione;</w:t>
      </w:r>
    </w:p>
    <w:p w14:paraId="707F7475" w14:textId="77777777" w:rsidR="00E27842" w:rsidRDefault="00E27842" w:rsidP="00E27842">
      <w:pPr>
        <w:pStyle w:val="Paragrafoelenco"/>
        <w:numPr>
          <w:ilvl w:val="0"/>
          <w:numId w:val="20"/>
        </w:numPr>
        <w:spacing w:before="120" w:after="120"/>
        <w:jc w:val="both"/>
        <w:rPr>
          <w:rFonts w:ascii="Arial" w:hAnsi="Arial" w:cs="Arial"/>
        </w:rPr>
      </w:pPr>
      <w:r w:rsidRPr="005D39CC">
        <w:rPr>
          <w:rFonts w:ascii="Arial" w:hAnsi="Arial" w:cs="Arial"/>
        </w:rPr>
        <w:t>non essere incorsi nelle cause di esclusione di cui al Capo II del presente Titolo nel triennio precedente alla data della domanda di rilascio o di rinnovo dell'attestazione di qualificazione;</w:t>
      </w:r>
    </w:p>
    <w:p w14:paraId="64A3927B" w14:textId="77777777" w:rsidR="00E27842" w:rsidRPr="005D39CC" w:rsidRDefault="00E27842" w:rsidP="00E27842">
      <w:pPr>
        <w:pStyle w:val="Paragrafoelenco"/>
        <w:numPr>
          <w:ilvl w:val="0"/>
          <w:numId w:val="20"/>
        </w:numPr>
        <w:spacing w:before="120" w:after="120"/>
        <w:jc w:val="both"/>
        <w:rPr>
          <w:rFonts w:ascii="Arial" w:hAnsi="Arial" w:cs="Arial"/>
        </w:rPr>
      </w:pPr>
      <w:r w:rsidRPr="005D39CC">
        <w:rPr>
          <w:rFonts w:ascii="Arial" w:hAnsi="Arial" w:cs="Arial"/>
        </w:rPr>
        <w:t>essere in possesso di certificazioni di sistemi di qualità conformi alle norme europee e alla vigente normativa nazionale, rilasciate da soggetti accreditati.</w:t>
      </w:r>
    </w:p>
    <w:p w14:paraId="72375AC3" w14:textId="77777777" w:rsidR="00E27842" w:rsidRPr="005D39CC" w:rsidRDefault="00E27842" w:rsidP="00E27842">
      <w:pPr>
        <w:spacing w:before="120" w:after="120"/>
        <w:jc w:val="both"/>
        <w:rPr>
          <w:rFonts w:ascii="Arial" w:hAnsi="Arial" w:cs="Arial"/>
        </w:rPr>
      </w:pPr>
      <w:r w:rsidRPr="005D39CC">
        <w:rPr>
          <w:rFonts w:ascii="Arial" w:hAnsi="Arial" w:cs="Arial"/>
        </w:rPr>
        <w:t xml:space="preserve">6. L'organismo di attestazione rilascia l'attestazione di qualificazione per la categoria di opere generali o specializzate per l'esecuzione delle quali l'operatore economico risulti essere in possesso </w:t>
      </w:r>
      <w:r w:rsidRPr="005D39CC">
        <w:rPr>
          <w:rFonts w:ascii="Arial" w:hAnsi="Arial" w:cs="Arial"/>
        </w:rPr>
        <w:lastRenderedPageBreak/>
        <w:t>di adeguata capacità economica e finanziaria, di adeguata dotazione di attrezzature tecniche e risorse umane, e dispone la classificazione per importi in ragione della documentata pregressa esperienza professionale.</w:t>
      </w:r>
    </w:p>
    <w:p w14:paraId="50A1E220" w14:textId="77777777" w:rsidR="00E27842" w:rsidRPr="005D39CC" w:rsidRDefault="00E27842" w:rsidP="00E27842">
      <w:pPr>
        <w:spacing w:before="120" w:after="120"/>
        <w:jc w:val="both"/>
        <w:rPr>
          <w:rFonts w:ascii="Arial" w:hAnsi="Arial" w:cs="Arial"/>
        </w:rPr>
      </w:pPr>
      <w:r w:rsidRPr="005D39CC">
        <w:rPr>
          <w:rFonts w:ascii="Arial" w:hAnsi="Arial" w:cs="Arial"/>
        </w:rPr>
        <w:t>7. Fino alla emanazione del regolamento di cui al sesto periodo del comma 4, il periodo di attività documentabile è quello relativo ai quindici anni antecedenti la data di sottoscrizione del contratto con la società organismo di attestazione (SOA) e la qualificazione ha durata di cinque anni, con verifica entro il terzo anno del mantenimento dei requisiti.</w:t>
      </w:r>
    </w:p>
    <w:p w14:paraId="6D6CC60E" w14:textId="77777777" w:rsidR="00E27842" w:rsidRDefault="00E27842" w:rsidP="00E27842">
      <w:pPr>
        <w:spacing w:before="120" w:after="120"/>
        <w:jc w:val="both"/>
        <w:rPr>
          <w:rFonts w:ascii="Arial" w:hAnsi="Arial" w:cs="Arial"/>
        </w:rPr>
      </w:pPr>
      <w:r w:rsidRPr="005D39CC">
        <w:rPr>
          <w:rFonts w:ascii="Arial" w:hAnsi="Arial" w:cs="Arial"/>
        </w:rPr>
        <w:t>8. Con il regolamento di cui al sesto periodo del comma 4 sono in ogni caso disciplinati:</w:t>
      </w:r>
    </w:p>
    <w:p w14:paraId="00F6FE87"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la procedura per ottenere l'attestazione di qualificazione e per il suo rinnovo, prevedendo che l'operatore economico richieda la conferma dell'attestazione nel caso in cui, nel periodo di validità dell'attestazione, intervenga una modifica soggettiva;</w:t>
      </w:r>
    </w:p>
    <w:p w14:paraId="1E8F22D7"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i requisiti per la dimostrazione dell'adeguata capacità economica e finanziaria e per la dimostrazione del possesso di adeguate attrezzature tecniche e di adeguato organico;</w:t>
      </w:r>
    </w:p>
    <w:p w14:paraId="74384282"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le modalità di qualificazione degli operatori economici di cui all'articolo 67, comma 1, sulla base del criterio del cumulo nonché i criteri di imputazione di cui all'articolo 67, comma 6;</w:t>
      </w:r>
    </w:p>
    <w:p w14:paraId="2D5C679B"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le modalità di documentazione delle pregresse esperienze professionali, considerando anche i lavori eseguiti a favore di soggetti privati che siano comprovati da idonea documentazione;</w:t>
      </w:r>
    </w:p>
    <w:p w14:paraId="4CFF769B"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le modalità di verifica a campione compiute dagli organismi di attestazione;</w:t>
      </w:r>
    </w:p>
    <w:p w14:paraId="7F75F537" w14:textId="77777777" w:rsidR="00E27842"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il periodo di durata dell'attestazione di qualificazione e i periodi intermedi di verifica del mantenimento dei requisiti;</w:t>
      </w:r>
    </w:p>
    <w:p w14:paraId="6B4D482C" w14:textId="77777777" w:rsidR="00E27842" w:rsidRPr="005D39CC" w:rsidRDefault="00E27842" w:rsidP="00E27842">
      <w:pPr>
        <w:pStyle w:val="Paragrafoelenco"/>
        <w:numPr>
          <w:ilvl w:val="0"/>
          <w:numId w:val="21"/>
        </w:numPr>
        <w:spacing w:before="120" w:after="120"/>
        <w:jc w:val="both"/>
        <w:rPr>
          <w:rFonts w:ascii="Arial" w:hAnsi="Arial" w:cs="Arial"/>
        </w:rPr>
      </w:pPr>
      <w:r w:rsidRPr="005D39CC">
        <w:rPr>
          <w:rFonts w:ascii="Arial" w:hAnsi="Arial" w:cs="Arial"/>
        </w:rPr>
        <w:t>i casi di sospensione e di decadenza dall'attestazione di qualificazione già rilasciata, prevedendo sanzioni interdittive nel caso di presentazione di falsa documentazione agli organismi di attestazione.</w:t>
      </w:r>
    </w:p>
    <w:p w14:paraId="0ED6B04E" w14:textId="77777777" w:rsidR="00E27842" w:rsidRDefault="00E27842" w:rsidP="00E27842">
      <w:pPr>
        <w:spacing w:before="120" w:after="120"/>
        <w:jc w:val="both"/>
        <w:rPr>
          <w:rFonts w:ascii="Arial" w:hAnsi="Arial" w:cs="Arial"/>
        </w:rPr>
      </w:pPr>
      <w:r w:rsidRPr="005D39CC">
        <w:rPr>
          <w:rFonts w:ascii="Arial" w:hAnsi="Arial" w:cs="Arial"/>
        </w:rPr>
        <w:t>9. Relativamente agli organismi di attestazione, con il regolamento di cui al sesto periodo del comma 4 sono in ogni caso disciplinati:</w:t>
      </w:r>
    </w:p>
    <w:p w14:paraId="5D365E9A" w14:textId="77777777" w:rsidR="00E27842" w:rsidRDefault="00E27842" w:rsidP="00E27842">
      <w:pPr>
        <w:pStyle w:val="Paragrafoelenco"/>
        <w:numPr>
          <w:ilvl w:val="0"/>
          <w:numId w:val="22"/>
        </w:numPr>
        <w:spacing w:before="120" w:after="120"/>
        <w:jc w:val="both"/>
        <w:rPr>
          <w:rFonts w:ascii="Arial" w:hAnsi="Arial" w:cs="Arial"/>
        </w:rPr>
      </w:pPr>
      <w:r w:rsidRPr="005D39CC">
        <w:rPr>
          <w:rFonts w:ascii="Arial" w:hAnsi="Arial" w:cs="Arial"/>
        </w:rPr>
        <w:t>i requisiti soggettivi, organizzativi, finanziari e tecnici per il conseguimento dell'autorizzazione all'esercizio dell'attività di qualificazione degli operatori economici nonché la procedura per ottenere l'autorizzazione;</w:t>
      </w:r>
    </w:p>
    <w:p w14:paraId="09D8119D" w14:textId="77777777" w:rsidR="00E27842" w:rsidRDefault="00E27842" w:rsidP="00E27842">
      <w:pPr>
        <w:pStyle w:val="Paragrafoelenco"/>
        <w:numPr>
          <w:ilvl w:val="0"/>
          <w:numId w:val="22"/>
        </w:numPr>
        <w:spacing w:before="120" w:after="120"/>
        <w:jc w:val="both"/>
        <w:rPr>
          <w:rFonts w:ascii="Arial" w:hAnsi="Arial" w:cs="Arial"/>
        </w:rPr>
      </w:pPr>
      <w:r w:rsidRPr="005D39CC">
        <w:rPr>
          <w:rFonts w:ascii="Arial" w:hAnsi="Arial" w:cs="Arial"/>
        </w:rPr>
        <w:t>le sanzioni pecuniarie e interdittive, fino alla decadenza dell'autorizzazione, per le violazioni commesse dagli organismi di attestazione, anche alle richieste di informazioni e di atti loro rivolte dall'ANAC nell'esercizio dell'attività di vigilanza, secondo un criterio di proporzionalità e nel rispetto del contraddittorio;</w:t>
      </w:r>
    </w:p>
    <w:p w14:paraId="41287B71" w14:textId="77777777" w:rsidR="00E27842" w:rsidRDefault="00E27842" w:rsidP="00E27842">
      <w:pPr>
        <w:pStyle w:val="Paragrafoelenco"/>
        <w:numPr>
          <w:ilvl w:val="0"/>
          <w:numId w:val="22"/>
        </w:numPr>
        <w:spacing w:before="120" w:after="120"/>
        <w:jc w:val="both"/>
        <w:rPr>
          <w:rFonts w:ascii="Arial" w:hAnsi="Arial" w:cs="Arial"/>
        </w:rPr>
      </w:pPr>
      <w:r w:rsidRPr="005D39CC">
        <w:rPr>
          <w:rFonts w:ascii="Arial" w:hAnsi="Arial" w:cs="Arial"/>
        </w:rPr>
        <w:t>le modalità dell'esercizio dell'attività di vigilanza da parte dell'ANAC;</w:t>
      </w:r>
    </w:p>
    <w:p w14:paraId="49147BDC" w14:textId="77777777" w:rsidR="00E27842" w:rsidRDefault="00E27842" w:rsidP="00E27842">
      <w:pPr>
        <w:pStyle w:val="Paragrafoelenco"/>
        <w:numPr>
          <w:ilvl w:val="0"/>
          <w:numId w:val="22"/>
        </w:numPr>
        <w:spacing w:before="120" w:after="120"/>
        <w:jc w:val="both"/>
        <w:rPr>
          <w:rFonts w:ascii="Arial" w:hAnsi="Arial" w:cs="Arial"/>
        </w:rPr>
      </w:pPr>
      <w:r w:rsidRPr="005D39CC">
        <w:rPr>
          <w:rFonts w:ascii="Arial" w:hAnsi="Arial" w:cs="Arial"/>
        </w:rPr>
        <w:t>gli obblighi di conservazione e di pubblicazione della documentazione in capo agli organismi di attestazione;</w:t>
      </w:r>
    </w:p>
    <w:p w14:paraId="31E090A6" w14:textId="77777777" w:rsidR="00E27842" w:rsidRPr="005D39CC" w:rsidRDefault="00E27842" w:rsidP="00E27842">
      <w:pPr>
        <w:pStyle w:val="Paragrafoelenco"/>
        <w:numPr>
          <w:ilvl w:val="0"/>
          <w:numId w:val="22"/>
        </w:numPr>
        <w:spacing w:before="120" w:after="120"/>
        <w:jc w:val="both"/>
        <w:rPr>
          <w:rFonts w:ascii="Arial" w:hAnsi="Arial" w:cs="Arial"/>
        </w:rPr>
      </w:pPr>
      <w:r w:rsidRPr="005D39CC">
        <w:rPr>
          <w:rFonts w:ascii="Arial" w:hAnsi="Arial" w:cs="Arial"/>
        </w:rPr>
        <w:t>gli obblighi di comunicazione all'ANAC in capo agli organismi di attestazione.</w:t>
      </w:r>
    </w:p>
    <w:p w14:paraId="0F19EF19" w14:textId="77777777" w:rsidR="00E27842" w:rsidRPr="005D39CC" w:rsidRDefault="00E27842" w:rsidP="00E27842">
      <w:pPr>
        <w:spacing w:before="120" w:after="120"/>
        <w:jc w:val="both"/>
        <w:rPr>
          <w:rFonts w:ascii="Arial" w:hAnsi="Arial" w:cs="Arial"/>
        </w:rPr>
      </w:pPr>
      <w:r w:rsidRPr="005D39CC">
        <w:rPr>
          <w:rFonts w:ascii="Arial" w:hAnsi="Arial" w:cs="Arial"/>
        </w:rPr>
        <w:t>10. Con il regolamento di cui al sesto periodo del comma 4 è altresì definita la disciplina della qualificazione degli operatori economici per gli appalti di servizi e forniture. Il regolamento contiene, tra l'altro: la definizione delle tipologie per le quali è possibile una classificazione per valore, la competenza a rilasciare la relativa attestazione, la procedura e le condizioni per la relativa richiesta, il regime sanzionatorio.</w:t>
      </w:r>
    </w:p>
    <w:p w14:paraId="70F64DCC" w14:textId="77777777" w:rsidR="00E27842" w:rsidRPr="005D39CC" w:rsidRDefault="00E27842" w:rsidP="00E27842">
      <w:pPr>
        <w:spacing w:before="120" w:after="120"/>
        <w:jc w:val="both"/>
        <w:rPr>
          <w:rFonts w:ascii="Arial" w:hAnsi="Arial" w:cs="Arial"/>
        </w:rPr>
      </w:pPr>
      <w:r w:rsidRPr="005D39CC">
        <w:rPr>
          <w:rFonts w:ascii="Arial" w:hAnsi="Arial" w:cs="Arial"/>
        </w:rPr>
        <w:t xml:space="preserve">11. Fino alla data di entrata in vigore del regolamento di cui al sesto periodo del comma 4, per le procedure di aggiudicazione di appalti di servizi e forniture, le stazioni appaltanti possono richiedere agli operatori economici quale requisito di capacità economica e finanziaria un fatturato globale non superiore al doppio del valore stimato dell'appalto, maturato nel triennio precedente a quello di indizione della procedura. In caso di procedure di aggiudicazione suddivise in pluralità di lotti, salvo diversa motivata scelta della stazione appaltante, il fatturato è richiesto per ciascun lotto. Le stazioni appaltanti possono, altresì, richiedere agli operatori economici quale requisito di capacità tecnica e </w:t>
      </w:r>
      <w:r w:rsidRPr="005D39CC">
        <w:rPr>
          <w:rFonts w:ascii="Arial" w:hAnsi="Arial" w:cs="Arial"/>
        </w:rPr>
        <w:lastRenderedPageBreak/>
        <w:t>professionale di aver eseguito nel precedente triennio dalla data di indizione della procedura di gara contratti analoghi a quello in affidamento anche a favore di soggetti privati.</w:t>
      </w:r>
    </w:p>
    <w:p w14:paraId="34138265" w14:textId="77777777" w:rsidR="00E27842" w:rsidRPr="005D39CC" w:rsidRDefault="00E27842" w:rsidP="00E27842">
      <w:pPr>
        <w:spacing w:before="120" w:after="120"/>
        <w:jc w:val="both"/>
        <w:rPr>
          <w:rFonts w:ascii="Arial" w:hAnsi="Arial" w:cs="Arial"/>
        </w:rPr>
      </w:pPr>
      <w:r w:rsidRPr="005D39CC">
        <w:rPr>
          <w:rFonts w:ascii="Arial" w:hAnsi="Arial" w:cs="Arial"/>
        </w:rPr>
        <w:t>12. Salvo quanto previsto dall'articolo 102 o da leggi speciali, le stazioni appaltanti richiedono esclusivamente i requisiti di partecipazione previsti dal presente articolo.</w:t>
      </w:r>
    </w:p>
    <w:p w14:paraId="6B7E3D1F" w14:textId="77777777" w:rsidR="00E27842" w:rsidRPr="009E6A27" w:rsidRDefault="00E27842" w:rsidP="00E27842">
      <w:pPr>
        <w:spacing w:before="120" w:after="120"/>
        <w:jc w:val="both"/>
        <w:rPr>
          <w:rFonts w:ascii="Arial" w:hAnsi="Arial" w:cs="Arial"/>
        </w:rPr>
      </w:pPr>
      <w:r w:rsidRPr="005D39CC">
        <w:rPr>
          <w:rFonts w:ascii="Arial" w:hAnsi="Arial" w:cs="Arial"/>
        </w:rPr>
        <w:t>13. Gli organismi di cui al comma 4 segnalano immediatamente all'ANAC i casi in cui gli operatori economici, ai fini della qualificazione, rendono dichiarazioni false o producono documenti non veritieri.</w:t>
      </w:r>
    </w:p>
    <w:p w14:paraId="64FBC5B2" w14:textId="77777777" w:rsidR="00E27842" w:rsidRPr="00E51945" w:rsidRDefault="00E27842" w:rsidP="00E27842">
      <w:pPr>
        <w:pStyle w:val="Testonormale"/>
        <w:widowControl w:val="0"/>
        <w:spacing w:before="480" w:after="120" w:line="276" w:lineRule="auto"/>
        <w:jc w:val="both"/>
        <w:rPr>
          <w:rFonts w:ascii="Arial" w:hAnsi="Arial" w:cs="Arial"/>
          <w:b/>
          <w:sz w:val="22"/>
          <w:szCs w:val="22"/>
          <w:lang w:val="it-IT"/>
        </w:rPr>
      </w:pPr>
    </w:p>
    <w:p w14:paraId="29DC2C2F" w14:textId="77777777" w:rsidR="00E27842" w:rsidRDefault="00E27842" w:rsidP="00E27842"/>
    <w:p w14:paraId="3A5FFFDF" w14:textId="77777777" w:rsidR="00D06A54" w:rsidRDefault="00D06A54"/>
    <w:sectPr w:rsidR="00D06A54" w:rsidSect="00E2784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FF1"/>
    <w:multiLevelType w:val="hybridMultilevel"/>
    <w:tmpl w:val="7B0E2DBE"/>
    <w:lvl w:ilvl="0" w:tplc="04100001">
      <w:start w:val="1"/>
      <w:numFmt w:val="bullet"/>
      <w:lvlText w:val=""/>
      <w:lvlJc w:val="left"/>
      <w:pPr>
        <w:ind w:left="-349" w:hanging="360"/>
      </w:pPr>
      <w:rPr>
        <w:rFonts w:ascii="Symbol" w:hAnsi="Symbol" w:hint="default"/>
      </w:rPr>
    </w:lvl>
    <w:lvl w:ilvl="1" w:tplc="04100003" w:tentative="1">
      <w:start w:val="1"/>
      <w:numFmt w:val="bullet"/>
      <w:lvlText w:val="o"/>
      <w:lvlJc w:val="left"/>
      <w:pPr>
        <w:ind w:left="371" w:hanging="360"/>
      </w:pPr>
      <w:rPr>
        <w:rFonts w:ascii="Courier New" w:hAnsi="Courier New" w:cs="Courier New" w:hint="default"/>
      </w:rPr>
    </w:lvl>
    <w:lvl w:ilvl="2" w:tplc="04100005" w:tentative="1">
      <w:start w:val="1"/>
      <w:numFmt w:val="bullet"/>
      <w:lvlText w:val=""/>
      <w:lvlJc w:val="left"/>
      <w:pPr>
        <w:ind w:left="1091" w:hanging="360"/>
      </w:pPr>
      <w:rPr>
        <w:rFonts w:ascii="Wingdings" w:hAnsi="Wingdings" w:hint="default"/>
      </w:rPr>
    </w:lvl>
    <w:lvl w:ilvl="3" w:tplc="04100001" w:tentative="1">
      <w:start w:val="1"/>
      <w:numFmt w:val="bullet"/>
      <w:lvlText w:val=""/>
      <w:lvlJc w:val="left"/>
      <w:pPr>
        <w:ind w:left="1811" w:hanging="360"/>
      </w:pPr>
      <w:rPr>
        <w:rFonts w:ascii="Symbol" w:hAnsi="Symbol" w:hint="default"/>
      </w:rPr>
    </w:lvl>
    <w:lvl w:ilvl="4" w:tplc="04100003" w:tentative="1">
      <w:start w:val="1"/>
      <w:numFmt w:val="bullet"/>
      <w:lvlText w:val="o"/>
      <w:lvlJc w:val="left"/>
      <w:pPr>
        <w:ind w:left="2531" w:hanging="360"/>
      </w:pPr>
      <w:rPr>
        <w:rFonts w:ascii="Courier New" w:hAnsi="Courier New" w:cs="Courier New" w:hint="default"/>
      </w:rPr>
    </w:lvl>
    <w:lvl w:ilvl="5" w:tplc="04100005" w:tentative="1">
      <w:start w:val="1"/>
      <w:numFmt w:val="bullet"/>
      <w:lvlText w:val=""/>
      <w:lvlJc w:val="left"/>
      <w:pPr>
        <w:ind w:left="3251" w:hanging="360"/>
      </w:pPr>
      <w:rPr>
        <w:rFonts w:ascii="Wingdings" w:hAnsi="Wingdings" w:hint="default"/>
      </w:rPr>
    </w:lvl>
    <w:lvl w:ilvl="6" w:tplc="04100001" w:tentative="1">
      <w:start w:val="1"/>
      <w:numFmt w:val="bullet"/>
      <w:lvlText w:val=""/>
      <w:lvlJc w:val="left"/>
      <w:pPr>
        <w:ind w:left="3971" w:hanging="360"/>
      </w:pPr>
      <w:rPr>
        <w:rFonts w:ascii="Symbol" w:hAnsi="Symbol" w:hint="default"/>
      </w:rPr>
    </w:lvl>
    <w:lvl w:ilvl="7" w:tplc="04100003" w:tentative="1">
      <w:start w:val="1"/>
      <w:numFmt w:val="bullet"/>
      <w:lvlText w:val="o"/>
      <w:lvlJc w:val="left"/>
      <w:pPr>
        <w:ind w:left="4691" w:hanging="360"/>
      </w:pPr>
      <w:rPr>
        <w:rFonts w:ascii="Courier New" w:hAnsi="Courier New" w:cs="Courier New" w:hint="default"/>
      </w:rPr>
    </w:lvl>
    <w:lvl w:ilvl="8" w:tplc="04100005" w:tentative="1">
      <w:start w:val="1"/>
      <w:numFmt w:val="bullet"/>
      <w:lvlText w:val=""/>
      <w:lvlJc w:val="left"/>
      <w:pPr>
        <w:ind w:left="5411" w:hanging="360"/>
      </w:pPr>
      <w:rPr>
        <w:rFonts w:ascii="Wingdings" w:hAnsi="Wingdings" w:hint="default"/>
      </w:rPr>
    </w:lvl>
  </w:abstractNum>
  <w:abstractNum w:abstractNumId="1" w15:restartNumberingAfterBreak="0">
    <w:nsid w:val="0A580D11"/>
    <w:multiLevelType w:val="hybridMultilevel"/>
    <w:tmpl w:val="017EAE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A12C6A"/>
    <w:multiLevelType w:val="hybridMultilevel"/>
    <w:tmpl w:val="4E86FF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651E8B"/>
    <w:multiLevelType w:val="hybridMultilevel"/>
    <w:tmpl w:val="92BCB9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245D7A"/>
    <w:multiLevelType w:val="hybridMultilevel"/>
    <w:tmpl w:val="929ABE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D8F3BD9"/>
    <w:multiLevelType w:val="hybridMultilevel"/>
    <w:tmpl w:val="6310E2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F3033FC"/>
    <w:multiLevelType w:val="hybridMultilevel"/>
    <w:tmpl w:val="92BCB9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64D7DF9"/>
    <w:multiLevelType w:val="hybridMultilevel"/>
    <w:tmpl w:val="03448C72"/>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56A25ECD"/>
    <w:multiLevelType w:val="hybridMultilevel"/>
    <w:tmpl w:val="6AE421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612096B"/>
    <w:multiLevelType w:val="hybridMultilevel"/>
    <w:tmpl w:val="F7E81F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8834732"/>
    <w:multiLevelType w:val="hybridMultilevel"/>
    <w:tmpl w:val="F38E4BA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850C6B"/>
    <w:multiLevelType w:val="hybridMultilevel"/>
    <w:tmpl w:val="20EC49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C0C6280"/>
    <w:multiLevelType w:val="hybridMultilevel"/>
    <w:tmpl w:val="17EE6B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FE7361A"/>
    <w:multiLevelType w:val="hybridMultilevel"/>
    <w:tmpl w:val="7842E7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07179A8"/>
    <w:multiLevelType w:val="hybridMultilevel"/>
    <w:tmpl w:val="0924294A"/>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15:restartNumberingAfterBreak="0">
    <w:nsid w:val="716D35BE"/>
    <w:multiLevelType w:val="hybridMultilevel"/>
    <w:tmpl w:val="ED0200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1B867CE"/>
    <w:multiLevelType w:val="hybridMultilevel"/>
    <w:tmpl w:val="2E0625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29D53FA"/>
    <w:multiLevelType w:val="hybridMultilevel"/>
    <w:tmpl w:val="BA1675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95910D7"/>
    <w:multiLevelType w:val="hybridMultilevel"/>
    <w:tmpl w:val="7AAA4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5C5BCC"/>
    <w:multiLevelType w:val="hybridMultilevel"/>
    <w:tmpl w:val="D49270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AE628C"/>
    <w:multiLevelType w:val="hybridMultilevel"/>
    <w:tmpl w:val="274850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CB16DCB"/>
    <w:multiLevelType w:val="hybridMultilevel"/>
    <w:tmpl w:val="9BD0ED9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7045144">
    <w:abstractNumId w:val="20"/>
  </w:num>
  <w:num w:numId="2" w16cid:durableId="640424954">
    <w:abstractNumId w:val="0"/>
  </w:num>
  <w:num w:numId="3" w16cid:durableId="1495411112">
    <w:abstractNumId w:val="18"/>
  </w:num>
  <w:num w:numId="4" w16cid:durableId="745808901">
    <w:abstractNumId w:val="2"/>
  </w:num>
  <w:num w:numId="5" w16cid:durableId="614942891">
    <w:abstractNumId w:val="8"/>
  </w:num>
  <w:num w:numId="6" w16cid:durableId="2127843386">
    <w:abstractNumId w:val="16"/>
  </w:num>
  <w:num w:numId="7" w16cid:durableId="928931820">
    <w:abstractNumId w:val="12"/>
  </w:num>
  <w:num w:numId="8" w16cid:durableId="1186476510">
    <w:abstractNumId w:val="4"/>
  </w:num>
  <w:num w:numId="9" w16cid:durableId="1209143354">
    <w:abstractNumId w:val="11"/>
  </w:num>
  <w:num w:numId="10" w16cid:durableId="1338266338">
    <w:abstractNumId w:val="5"/>
  </w:num>
  <w:num w:numId="11" w16cid:durableId="1541473474">
    <w:abstractNumId w:val="1"/>
  </w:num>
  <w:num w:numId="12" w16cid:durableId="1717927732">
    <w:abstractNumId w:val="10"/>
  </w:num>
  <w:num w:numId="13" w16cid:durableId="1287277037">
    <w:abstractNumId w:val="3"/>
  </w:num>
  <w:num w:numId="14" w16cid:durableId="1972010770">
    <w:abstractNumId w:val="6"/>
  </w:num>
  <w:num w:numId="15" w16cid:durableId="437024396">
    <w:abstractNumId w:val="15"/>
  </w:num>
  <w:num w:numId="16" w16cid:durableId="551578853">
    <w:abstractNumId w:val="14"/>
  </w:num>
  <w:num w:numId="17" w16cid:durableId="519897828">
    <w:abstractNumId w:val="7"/>
  </w:num>
  <w:num w:numId="18" w16cid:durableId="1268267667">
    <w:abstractNumId w:val="21"/>
  </w:num>
  <w:num w:numId="19" w16cid:durableId="1419249159">
    <w:abstractNumId w:val="19"/>
  </w:num>
  <w:num w:numId="20" w16cid:durableId="1706322347">
    <w:abstractNumId w:val="17"/>
  </w:num>
  <w:num w:numId="21" w16cid:durableId="1094740734">
    <w:abstractNumId w:val="9"/>
  </w:num>
  <w:num w:numId="22" w16cid:durableId="1158769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42"/>
    <w:rsid w:val="000D6929"/>
    <w:rsid w:val="005F3E66"/>
    <w:rsid w:val="00B64EFB"/>
    <w:rsid w:val="00D06A54"/>
    <w:rsid w:val="00E278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A508"/>
  <w15:chartTrackingRefBased/>
  <w15:docId w15:val="{A3C4DD0B-79BA-431E-9507-48AFE58A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7842"/>
    <w:rPr>
      <w:kern w:val="0"/>
      <w14:ligatures w14:val="none"/>
    </w:rPr>
  </w:style>
  <w:style w:type="paragraph" w:styleId="Titolo1">
    <w:name w:val="heading 1"/>
    <w:basedOn w:val="Normale"/>
    <w:next w:val="Normale"/>
    <w:link w:val="Titolo1Carattere"/>
    <w:uiPriority w:val="9"/>
    <w:qFormat/>
    <w:rsid w:val="00E27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27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2784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2784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2784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2784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2784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2784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2784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784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2784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2784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2784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2784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2784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784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784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784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7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2784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784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2784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784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27842"/>
    <w:rPr>
      <w:i/>
      <w:iCs/>
      <w:color w:val="404040" w:themeColor="text1" w:themeTint="BF"/>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27842"/>
    <w:pPr>
      <w:ind w:left="720"/>
      <w:contextualSpacing/>
    </w:pPr>
  </w:style>
  <w:style w:type="character" w:styleId="Enfasiintensa">
    <w:name w:val="Intense Emphasis"/>
    <w:basedOn w:val="Carpredefinitoparagrafo"/>
    <w:uiPriority w:val="21"/>
    <w:qFormat/>
    <w:rsid w:val="00E27842"/>
    <w:rPr>
      <w:i/>
      <w:iCs/>
      <w:color w:val="0F4761" w:themeColor="accent1" w:themeShade="BF"/>
    </w:rPr>
  </w:style>
  <w:style w:type="paragraph" w:styleId="Citazioneintensa">
    <w:name w:val="Intense Quote"/>
    <w:basedOn w:val="Normale"/>
    <w:next w:val="Normale"/>
    <w:link w:val="CitazioneintensaCarattere"/>
    <w:uiPriority w:val="30"/>
    <w:qFormat/>
    <w:rsid w:val="00E27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27842"/>
    <w:rPr>
      <w:i/>
      <w:iCs/>
      <w:color w:val="0F4761" w:themeColor="accent1" w:themeShade="BF"/>
    </w:rPr>
  </w:style>
  <w:style w:type="character" w:styleId="Riferimentointenso">
    <w:name w:val="Intense Reference"/>
    <w:basedOn w:val="Carpredefinitoparagrafo"/>
    <w:uiPriority w:val="32"/>
    <w:qFormat/>
    <w:rsid w:val="00E27842"/>
    <w:rPr>
      <w:b/>
      <w:bCs/>
      <w:smallCaps/>
      <w:color w:val="0F4761" w:themeColor="accent1" w:themeShade="BF"/>
      <w:spacing w:val="5"/>
    </w:rPr>
  </w:style>
  <w:style w:type="paragraph" w:customStyle="1" w:styleId="sche3">
    <w:name w:val="sche_3"/>
    <w:rsid w:val="00E27842"/>
    <w:pPr>
      <w:widowControl w:val="0"/>
      <w:suppressAutoHyphens/>
      <w:autoSpaceDN w:val="0"/>
      <w:spacing w:after="0" w:line="240" w:lineRule="auto"/>
      <w:jc w:val="both"/>
      <w:textAlignment w:val="baseline"/>
    </w:pPr>
    <w:rPr>
      <w:rFonts w:ascii="Times New Roman" w:eastAsia="Times New Roman" w:hAnsi="Times New Roman" w:cs="Times New Roman"/>
      <w:kern w:val="0"/>
      <w:sz w:val="20"/>
      <w:szCs w:val="20"/>
      <w:lang w:val="en-US" w:eastAsia="it-IT"/>
      <w14:ligatures w14:val="none"/>
    </w:rPr>
  </w:style>
  <w:style w:type="paragraph" w:styleId="Corpodeltesto2">
    <w:name w:val="Body Text 2"/>
    <w:basedOn w:val="Normale"/>
    <w:link w:val="Corpodeltesto2Carattere"/>
    <w:rsid w:val="00E27842"/>
    <w:pPr>
      <w:suppressAutoHyphens/>
      <w:autoSpaceDN w:val="0"/>
      <w:spacing w:after="0" w:line="360" w:lineRule="auto"/>
      <w:ind w:left="425"/>
      <w:jc w:val="both"/>
      <w:textAlignment w:val="baseline"/>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rsid w:val="00E27842"/>
    <w:rPr>
      <w:rFonts w:ascii="Times New Roman" w:eastAsia="Times New Roman" w:hAnsi="Times New Roman" w:cs="Times New Roman"/>
      <w:kern w:val="0"/>
      <w:sz w:val="24"/>
      <w:szCs w:val="24"/>
      <w:lang w:eastAsia="it-IT"/>
      <w14:ligatures w14:val="none"/>
    </w:rPr>
  </w:style>
  <w:style w:type="paragraph" w:customStyle="1" w:styleId="Elenconumerato">
    <w:name w:val="Elenco numerato"/>
    <w:basedOn w:val="Normale"/>
    <w:rsid w:val="00E27842"/>
    <w:pPr>
      <w:tabs>
        <w:tab w:val="left" w:pos="360"/>
      </w:tabs>
      <w:suppressAutoHyphens/>
      <w:autoSpaceDN w:val="0"/>
      <w:spacing w:after="0" w:line="240" w:lineRule="auto"/>
      <w:jc w:val="both"/>
      <w:textAlignment w:val="baseline"/>
    </w:pPr>
    <w:rPr>
      <w:rFonts w:ascii="Times New Roman" w:eastAsia="Times New Roman" w:hAnsi="Times New Roman" w:cs="Times New Roman"/>
      <w:szCs w:val="20"/>
      <w:lang w:eastAsia="it-IT"/>
    </w:rPr>
  </w:style>
  <w:style w:type="paragraph" w:styleId="Testonormale">
    <w:name w:val="Plain Text"/>
    <w:basedOn w:val="Normale"/>
    <w:link w:val="TestonormaleCarattere"/>
    <w:rsid w:val="00E27842"/>
    <w:pPr>
      <w:suppressAutoHyphens/>
      <w:autoSpaceDN w:val="0"/>
      <w:spacing w:after="0" w:line="240" w:lineRule="auto"/>
      <w:textAlignment w:val="baseline"/>
    </w:pPr>
    <w:rPr>
      <w:rFonts w:ascii="Courier New" w:eastAsia="Times New Roman" w:hAnsi="Courier New" w:cs="Courier New"/>
      <w:sz w:val="20"/>
      <w:szCs w:val="20"/>
      <w:lang w:val="fr-FR" w:eastAsia="it-IT"/>
    </w:rPr>
  </w:style>
  <w:style w:type="character" w:customStyle="1" w:styleId="TestonormaleCarattere">
    <w:name w:val="Testo normale Carattere"/>
    <w:basedOn w:val="Carpredefinitoparagrafo"/>
    <w:link w:val="Testonormale"/>
    <w:rsid w:val="00E27842"/>
    <w:rPr>
      <w:rFonts w:ascii="Courier New" w:eastAsia="Times New Roman" w:hAnsi="Courier New" w:cs="Courier New"/>
      <w:kern w:val="0"/>
      <w:sz w:val="20"/>
      <w:szCs w:val="20"/>
      <w:lang w:val="fr-FR" w:eastAsia="it-IT"/>
      <w14:ligatures w14:val="none"/>
    </w:rPr>
  </w:style>
  <w:style w:type="table" w:styleId="Grigliatabella">
    <w:name w:val="Table Grid"/>
    <w:basedOn w:val="Tabellanormale"/>
    <w:uiPriority w:val="39"/>
    <w:rsid w:val="00E278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E27842"/>
    <w:pPr>
      <w:spacing w:before="100" w:beforeAutospacing="1" w:after="142" w:line="276"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E27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19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orenzuola.e-pal.it/L190/sezione/show/20768?sort=&amp;idSezione=447&amp;" TargetMode="External"/><Relationship Id="rId5" Type="http://schemas.openxmlformats.org/officeDocument/2006/relationships/hyperlink" Target="http://www.prefettura.it/piacenza/contenuti/Antimafia-44547.ht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6272</Words>
  <Characters>35754</Characters>
  <Application>Microsoft Office Word</Application>
  <DocSecurity>0</DocSecurity>
  <Lines>297</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Tago</dc:creator>
  <cp:keywords/>
  <dc:description/>
  <cp:lastModifiedBy>Silvia Grandini</cp:lastModifiedBy>
  <cp:revision>3</cp:revision>
  <dcterms:created xsi:type="dcterms:W3CDTF">2024-03-25T11:20:00Z</dcterms:created>
  <dcterms:modified xsi:type="dcterms:W3CDTF">2024-03-25T11:36:00Z</dcterms:modified>
</cp:coreProperties>
</file>